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1080135</wp:posOffset>
            </wp:positionH>
            <wp:positionV relativeFrom="page">
              <wp:posOffset>720089</wp:posOffset>
            </wp:positionV>
            <wp:extent cx="6480429" cy="92546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429" cy="925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540" w:right="0"/>
        </w:sectPr>
      </w:pPr>
    </w:p>
    <w:p>
      <w:pPr>
        <w:tabs>
          <w:tab w:pos="7342" w:val="left" w:leader="none"/>
        </w:tabs>
        <w:spacing w:before="60"/>
        <w:ind w:left="1322" w:right="0" w:firstLine="0"/>
        <w:jc w:val="left"/>
        <w:rPr>
          <w:sz w:val="26"/>
        </w:rPr>
      </w:pPr>
      <w:r>
        <w:rPr>
          <w:sz w:val="26"/>
        </w:rPr>
        <w:t>Согласовано</w:t>
        <w:tab/>
        <w:t>Утверждаю</w:t>
      </w:r>
    </w:p>
    <w:p>
      <w:pPr>
        <w:pStyle w:val="BodyText"/>
        <w:spacing w:before="5"/>
        <w:rPr>
          <w:sz w:val="32"/>
        </w:rPr>
      </w:pPr>
    </w:p>
    <w:p>
      <w:pPr>
        <w:tabs>
          <w:tab w:pos="6747" w:val="left" w:leader="none"/>
        </w:tabs>
        <w:spacing w:before="1"/>
        <w:ind w:left="1387" w:right="0" w:firstLine="0"/>
        <w:jc w:val="left"/>
        <w:rPr>
          <w:sz w:val="26"/>
        </w:rPr>
      </w:pPr>
      <w:r>
        <w:rPr>
          <w:sz w:val="26"/>
        </w:rPr>
        <w:t>Педагогически</w:t>
      </w:r>
      <w:r>
        <w:rPr>
          <w:spacing w:val="80"/>
          <w:sz w:val="26"/>
        </w:rPr>
        <w:t> </w:t>
      </w:r>
      <w:r>
        <w:rPr>
          <w:sz w:val="26"/>
        </w:rPr>
        <w:t>советом</w:t>
        <w:tab/>
        <w:t>Директор</w:t>
      </w:r>
      <w:r>
        <w:rPr>
          <w:spacing w:val="53"/>
          <w:sz w:val="26"/>
        </w:rPr>
        <w:t> </w:t>
      </w:r>
      <w:r>
        <w:rPr>
          <w:sz w:val="26"/>
        </w:rPr>
        <w:t>МОУ</w:t>
      </w:r>
      <w:r>
        <w:rPr>
          <w:spacing w:val="50"/>
          <w:sz w:val="26"/>
        </w:rPr>
        <w:t> </w:t>
      </w:r>
      <w:r>
        <w:rPr>
          <w:sz w:val="26"/>
        </w:rPr>
        <w:t>ДО</w:t>
      </w:r>
      <w:r>
        <w:rPr>
          <w:spacing w:val="53"/>
          <w:sz w:val="26"/>
        </w:rPr>
        <w:t> </w:t>
      </w:r>
      <w:r>
        <w:rPr>
          <w:sz w:val="26"/>
        </w:rPr>
        <w:t>«ДШИ»</w:t>
      </w:r>
    </w:p>
    <w:p>
      <w:pPr>
        <w:pStyle w:val="BodyText"/>
        <w:spacing w:before="1"/>
      </w:pPr>
    </w:p>
    <w:p>
      <w:pPr>
        <w:spacing w:after="0"/>
        <w:sectPr>
          <w:pgSz w:w="11910" w:h="16840"/>
          <w:pgMar w:top="1020" w:bottom="280" w:left="540" w:right="0"/>
        </w:sectPr>
      </w:pPr>
    </w:p>
    <w:p>
      <w:pPr>
        <w:pStyle w:val="Heading1"/>
        <w:tabs>
          <w:tab w:pos="1924" w:val="left" w:leader="none"/>
          <w:tab w:pos="2971" w:val="left" w:leader="none"/>
        </w:tabs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2015г.</w:t>
      </w:r>
    </w:p>
    <w:p>
      <w:pPr>
        <w:tabs>
          <w:tab w:pos="2966" w:val="left" w:leader="none"/>
        </w:tabs>
        <w:spacing w:before="87"/>
        <w:ind w:left="568" w:right="0" w:firstLine="0"/>
        <w:jc w:val="center"/>
        <w:rPr>
          <w:sz w:val="30"/>
        </w:rPr>
      </w:pPr>
      <w:r>
        <w:rPr/>
        <w:br w:type="column"/>
      </w:r>
      <w:r>
        <w:rPr>
          <w:sz w:val="30"/>
          <w:u w:val="single"/>
        </w:rPr>
        <w:t> </w:t>
        <w:tab/>
      </w:r>
      <w:r>
        <w:rPr>
          <w:sz w:val="30"/>
        </w:rPr>
        <w:t>Е.Б.Шуравина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3"/>
        </w:rPr>
      </w:pPr>
    </w:p>
    <w:p>
      <w:pPr>
        <w:pStyle w:val="Heading1"/>
        <w:tabs>
          <w:tab w:pos="3078" w:val="left" w:leader="underscore"/>
        </w:tabs>
        <w:spacing w:before="0"/>
      </w:pPr>
      <w:r>
        <w:rPr/>
        <w:t>«___»</w:t>
        <w:tab/>
        <w:t>2015г.</w:t>
      </w:r>
    </w:p>
    <w:p>
      <w:pPr>
        <w:spacing w:after="0"/>
        <w:sectPr>
          <w:type w:val="continuous"/>
          <w:pgSz w:w="11910" w:h="16840"/>
          <w:pgMar w:top="1120" w:bottom="280" w:left="540" w:right="0"/>
          <w:cols w:num="2" w:equalWidth="0">
            <w:col w:w="3812" w:space="682"/>
            <w:col w:w="68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2"/>
        <w:spacing w:before="90"/>
        <w:ind w:right="1481" w:hanging="1412"/>
      </w:pPr>
      <w:r>
        <w:rPr/>
        <w:t>Положение о порядке выдачи свидетельства об освоении дополнительных</w:t>
      </w:r>
      <w:r>
        <w:rPr>
          <w:spacing w:val="-57"/>
        </w:rPr>
        <w:t> </w:t>
      </w:r>
      <w:r>
        <w:rPr/>
        <w:t>общеразвивающих программ 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искусств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24" w:val="left" w:leader="none"/>
        </w:tabs>
        <w:spacing w:line="240" w:lineRule="auto" w:before="0" w:after="0"/>
        <w:ind w:left="1162" w:right="1083" w:firstLine="0"/>
        <w:jc w:val="left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РФ «Об</w:t>
      </w:r>
      <w:r>
        <w:rPr>
          <w:spacing w:val="1"/>
          <w:sz w:val="24"/>
        </w:rPr>
        <w:t> </w:t>
      </w:r>
      <w:r>
        <w:rPr>
          <w:sz w:val="24"/>
        </w:rPr>
        <w:t>образовании в Российской Федерации» 273-ФЗ от 29.12.2012г. (пункт 2 части 1, часть 14</w:t>
      </w:r>
      <w:r>
        <w:rPr>
          <w:spacing w:val="-57"/>
          <w:sz w:val="24"/>
        </w:rPr>
        <w:t> </w:t>
      </w:r>
      <w:r>
        <w:rPr>
          <w:sz w:val="24"/>
        </w:rPr>
        <w:t>статьи 60, части 14 статьи 60) ,на основании Устава МОУ ДО «Детская школа искусств»</w:t>
      </w:r>
      <w:r>
        <w:rPr>
          <w:spacing w:val="-57"/>
          <w:sz w:val="24"/>
        </w:rPr>
        <w:t> </w:t>
      </w:r>
      <w:r>
        <w:rPr>
          <w:sz w:val="24"/>
        </w:rPr>
        <w:t>г.Тутаева</w:t>
      </w:r>
      <w:r>
        <w:rPr>
          <w:spacing w:val="-1"/>
          <w:sz w:val="24"/>
        </w:rPr>
        <w:t> </w:t>
      </w:r>
      <w:r>
        <w:rPr>
          <w:sz w:val="24"/>
        </w:rPr>
        <w:t>(далее-Школа).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</w:tabs>
        <w:spacing w:line="240" w:lineRule="auto" w:before="0" w:after="0"/>
        <w:ind w:left="1523" w:right="0" w:hanging="362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> </w:t>
      </w: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определяет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выдачи</w:t>
      </w:r>
      <w:r>
        <w:rPr>
          <w:spacing w:val="-3"/>
          <w:sz w:val="24"/>
        </w:rPr>
        <w:t> </w:t>
      </w:r>
      <w:r>
        <w:rPr>
          <w:sz w:val="24"/>
        </w:rPr>
        <w:t>свидетельства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освоении</w:t>
      </w:r>
    </w:p>
    <w:p>
      <w:pPr>
        <w:pStyle w:val="BodyText"/>
        <w:ind w:left="1162"/>
      </w:pPr>
      <w:r>
        <w:rPr/>
        <w:t>дополнительных</w:t>
      </w:r>
      <w:r>
        <w:rPr>
          <w:spacing w:val="-3"/>
        </w:rPr>
        <w:t> </w:t>
      </w:r>
      <w:r>
        <w:rPr/>
        <w:t>общеразвивающих</w:t>
      </w:r>
      <w:r>
        <w:rPr>
          <w:spacing w:val="58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искусств</w:t>
      </w:r>
      <w:r>
        <w:rPr>
          <w:spacing w:val="-2"/>
        </w:rPr>
        <w:t> </w:t>
      </w:r>
      <w:r>
        <w:rPr/>
        <w:t>(далее-</w:t>
      </w:r>
      <w:r>
        <w:rPr>
          <w:spacing w:val="-4"/>
        </w:rPr>
        <w:t> </w:t>
      </w:r>
      <w:r>
        <w:rPr/>
        <w:t>Свидетельство)</w:t>
      </w:r>
    </w:p>
    <w:p>
      <w:pPr>
        <w:pStyle w:val="BodyText"/>
        <w:ind w:left="1162" w:right="1470"/>
      </w:pPr>
      <w:r>
        <w:rPr/>
        <w:t>МОУ ДО «Детская школа искусств» г.Тутаева по реализуемым ей лицензированным</w:t>
      </w:r>
      <w:r>
        <w:rPr>
          <w:spacing w:val="-57"/>
        </w:rPr>
        <w:t> </w:t>
      </w:r>
      <w:r>
        <w:rPr/>
        <w:t>дополнительным</w:t>
      </w:r>
      <w:r>
        <w:rPr>
          <w:spacing w:val="-3"/>
        </w:rPr>
        <w:t> </w:t>
      </w:r>
      <w:r>
        <w:rPr/>
        <w:t>общеразвивающим</w:t>
      </w:r>
      <w:r>
        <w:rPr>
          <w:spacing w:val="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искусств.</w:t>
      </w:r>
    </w:p>
    <w:p>
      <w:pPr>
        <w:pStyle w:val="BodyText"/>
        <w:spacing w:before="2"/>
      </w:pPr>
    </w:p>
    <w:p>
      <w:pPr>
        <w:pStyle w:val="Heading2"/>
        <w:numPr>
          <w:ilvl w:val="2"/>
          <w:numId w:val="1"/>
        </w:numPr>
        <w:tabs>
          <w:tab w:pos="4775" w:val="left" w:leader="none"/>
        </w:tabs>
        <w:spacing w:line="274" w:lineRule="exact" w:before="1" w:after="0"/>
        <w:ind w:left="4774" w:right="0" w:hanging="241"/>
        <w:jc w:val="left"/>
      </w:pPr>
      <w:r>
        <w:rPr/>
        <w:t>Выдача</w:t>
      </w:r>
      <w:r>
        <w:rPr>
          <w:spacing w:val="-2"/>
        </w:rPr>
        <w:t> </w:t>
      </w:r>
      <w:r>
        <w:rPr/>
        <w:t>свидетельств</w:t>
      </w:r>
    </w:p>
    <w:p>
      <w:pPr>
        <w:pStyle w:val="BodyText"/>
        <w:spacing w:line="274" w:lineRule="exact"/>
        <w:ind w:left="1162"/>
      </w:pPr>
      <w:r>
        <w:rPr/>
        <w:t>2.1.Свидетельство</w:t>
      </w:r>
      <w:r>
        <w:rPr>
          <w:spacing w:val="-4"/>
        </w:rPr>
        <w:t> </w:t>
      </w:r>
      <w:r>
        <w:rPr/>
        <w:t>выдается</w:t>
      </w:r>
      <w:r>
        <w:rPr>
          <w:spacing w:val="-2"/>
        </w:rPr>
        <w:t> </w:t>
      </w:r>
      <w:r>
        <w:rPr/>
        <w:t>лицу,</w:t>
      </w:r>
      <w:r>
        <w:rPr>
          <w:spacing w:val="-2"/>
        </w:rPr>
        <w:t> </w:t>
      </w:r>
      <w:r>
        <w:rPr/>
        <w:t>завершившему</w:t>
      </w:r>
      <w:r>
        <w:rPr>
          <w:spacing w:val="-8"/>
        </w:rPr>
        <w:t> </w:t>
      </w:r>
      <w:r>
        <w:rPr/>
        <w:t>полный</w:t>
      </w:r>
      <w:r>
        <w:rPr>
          <w:spacing w:val="-2"/>
        </w:rPr>
        <w:t> </w:t>
      </w:r>
      <w:r>
        <w:rPr/>
        <w:t>курс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</w:t>
      </w:r>
    </w:p>
    <w:p>
      <w:pPr>
        <w:pStyle w:val="BodyText"/>
        <w:ind w:left="1162" w:right="857"/>
      </w:pPr>
      <w:r>
        <w:rPr/>
        <w:t>дополнительной общеразвивающей общеобразовательной программе в области искусств и</w:t>
      </w:r>
      <w:r>
        <w:rPr>
          <w:spacing w:val="-57"/>
        </w:rPr>
        <w:t> </w:t>
      </w:r>
      <w:r>
        <w:rPr/>
        <w:t>прошедшему итоговую аттестацию (далее – выпускник), на основании решения итоговой</w:t>
      </w:r>
      <w:r>
        <w:rPr>
          <w:spacing w:val="1"/>
        </w:rPr>
        <w:t> </w:t>
      </w:r>
      <w:r>
        <w:rPr/>
        <w:t>аттестационной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ind w:left="1162" w:right="1243"/>
      </w:pPr>
      <w:r>
        <w:rPr/>
        <w:t>.2.2.Свидетельство выдается не позднее 10 дней после издания приказа о прохождении</w:t>
      </w:r>
      <w:r>
        <w:rPr>
          <w:spacing w:val="-57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162" w:right="1793" w:firstLine="0"/>
        <w:jc w:val="both"/>
        <w:rPr>
          <w:sz w:val="24"/>
        </w:rPr>
      </w:pPr>
      <w:r>
        <w:rPr>
          <w:sz w:val="24"/>
        </w:rPr>
        <w:t>Свидетельство с отличием выдается при условии, что все оценки, указанные в</w:t>
      </w:r>
      <w:r>
        <w:rPr>
          <w:spacing w:val="-57"/>
          <w:sz w:val="24"/>
        </w:rPr>
        <w:t> </w:t>
      </w:r>
      <w:r>
        <w:rPr>
          <w:sz w:val="24"/>
        </w:rPr>
        <w:t>приложении к нему (оценки по дисциплинам дополнительной общеразвивающей</w:t>
      </w:r>
      <w:r>
        <w:rPr>
          <w:spacing w:val="1"/>
          <w:sz w:val="24"/>
        </w:rPr>
        <w:t> </w:t>
      </w:r>
      <w:r>
        <w:rPr>
          <w:sz w:val="24"/>
        </w:rPr>
        <w:t>программы),</w:t>
      </w:r>
      <w:r>
        <w:rPr>
          <w:spacing w:val="-1"/>
          <w:sz w:val="24"/>
        </w:rPr>
        <w:t> </w:t>
      </w:r>
      <w:r>
        <w:rPr>
          <w:sz w:val="24"/>
        </w:rPr>
        <w:t>являются</w:t>
      </w:r>
      <w:r>
        <w:rPr>
          <w:spacing w:val="2"/>
          <w:sz w:val="24"/>
        </w:rPr>
        <w:t> </w:t>
      </w:r>
      <w:r>
        <w:rPr>
          <w:sz w:val="24"/>
        </w:rPr>
        <w:t>оценками</w:t>
      </w:r>
      <w:r>
        <w:rPr>
          <w:spacing w:val="3"/>
          <w:sz w:val="24"/>
        </w:rPr>
        <w:t> </w:t>
      </w:r>
      <w:r>
        <w:rPr>
          <w:sz w:val="24"/>
        </w:rPr>
        <w:t>«отлично».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523" w:right="0" w:hanging="362"/>
        <w:jc w:val="both"/>
        <w:rPr>
          <w:sz w:val="24"/>
        </w:rPr>
      </w:pPr>
      <w:r>
        <w:rPr>
          <w:sz w:val="24"/>
        </w:rPr>
        <w:t>Дубликат</w:t>
      </w:r>
      <w:r>
        <w:rPr>
          <w:spacing w:val="-4"/>
          <w:sz w:val="24"/>
        </w:rPr>
        <w:t> </w:t>
      </w:r>
      <w:r>
        <w:rPr>
          <w:sz w:val="24"/>
        </w:rPr>
        <w:t>Свидетельства</w:t>
      </w:r>
      <w:r>
        <w:rPr>
          <w:spacing w:val="-5"/>
          <w:sz w:val="24"/>
        </w:rPr>
        <w:t> </w:t>
      </w:r>
      <w:r>
        <w:rPr>
          <w:sz w:val="24"/>
        </w:rPr>
        <w:t>выдается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ind w:left="1162"/>
        <w:jc w:val="both"/>
      </w:pPr>
      <w:r>
        <w:rPr/>
        <w:t>-взамен</w:t>
      </w:r>
      <w:r>
        <w:rPr>
          <w:spacing w:val="-2"/>
        </w:rPr>
        <w:t> </w:t>
      </w:r>
      <w:r>
        <w:rPr/>
        <w:t>утраченного</w:t>
      </w:r>
      <w:r>
        <w:rPr>
          <w:spacing w:val="-5"/>
        </w:rPr>
        <w:t> </w:t>
      </w:r>
      <w:r>
        <w:rPr/>
        <w:t>Свидетельства;</w:t>
      </w:r>
    </w:p>
    <w:p>
      <w:pPr>
        <w:pStyle w:val="BodyText"/>
        <w:ind w:left="1162" w:right="1354"/>
        <w:jc w:val="both"/>
      </w:pPr>
      <w:r>
        <w:rPr/>
        <w:t>- взамен Свидетельства, содержащего ошибки, обнаруженные выпускником после его</w:t>
      </w:r>
      <w:r>
        <w:rPr>
          <w:spacing w:val="-58"/>
        </w:rPr>
        <w:t> </w:t>
      </w:r>
      <w:r>
        <w:rPr/>
        <w:t>получения.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162" w:right="1976" w:firstLine="0"/>
        <w:jc w:val="both"/>
        <w:rPr>
          <w:sz w:val="24"/>
        </w:rPr>
      </w:pPr>
      <w:r>
        <w:rPr>
          <w:sz w:val="24"/>
        </w:rPr>
        <w:t>Свидетельство (дубликат) выдается выпускнику лично или другому лицу по</w:t>
      </w:r>
      <w:r>
        <w:rPr>
          <w:spacing w:val="-57"/>
          <w:sz w:val="24"/>
        </w:rPr>
        <w:t> </w:t>
      </w:r>
      <w:r>
        <w:rPr>
          <w:sz w:val="24"/>
        </w:rPr>
        <w:t>заверенной в установленном порядке доверенности, выданной указанному лицу</w:t>
      </w:r>
      <w:r>
        <w:rPr>
          <w:spacing w:val="-57"/>
          <w:sz w:val="24"/>
        </w:rPr>
        <w:t> </w:t>
      </w:r>
      <w:r>
        <w:rPr>
          <w:sz w:val="24"/>
        </w:rPr>
        <w:t>выпускником,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 заявлению выпускника.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1" w:after="0"/>
        <w:ind w:left="1162" w:right="1116" w:firstLine="0"/>
        <w:jc w:val="left"/>
        <w:rPr>
          <w:sz w:val="24"/>
        </w:rPr>
      </w:pPr>
      <w:r>
        <w:rPr>
          <w:sz w:val="24"/>
        </w:rPr>
        <w:t>Лица, не прошедшие итоговую аттестацию по неуважительной причине или</w:t>
      </w:r>
      <w:r>
        <w:rPr>
          <w:spacing w:val="1"/>
          <w:sz w:val="24"/>
        </w:rPr>
        <w:t> </w:t>
      </w:r>
      <w:r>
        <w:rPr>
          <w:sz w:val="24"/>
        </w:rPr>
        <w:t>получившие на итоговой аттестации неудовлетворительные результаты, отчисляются из</w:t>
      </w:r>
      <w:r>
        <w:rPr>
          <w:spacing w:val="-57"/>
          <w:sz w:val="24"/>
        </w:rPr>
        <w:t> </w:t>
      </w:r>
      <w:r>
        <w:rPr>
          <w:sz w:val="24"/>
        </w:rPr>
        <w:t>Школы.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выдается</w:t>
      </w:r>
      <w:r>
        <w:rPr>
          <w:spacing w:val="1"/>
          <w:sz w:val="24"/>
        </w:rPr>
        <w:t> </w:t>
      </w:r>
      <w:r>
        <w:rPr>
          <w:sz w:val="24"/>
        </w:rPr>
        <w:t>справка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3"/>
          <w:sz w:val="24"/>
        </w:rPr>
        <w:t> </w:t>
      </w:r>
      <w:r>
        <w:rPr>
          <w:sz w:val="24"/>
        </w:rPr>
        <w:t>Школой образца.</w:t>
      </w:r>
    </w:p>
    <w:p>
      <w:pPr>
        <w:pStyle w:val="Heading2"/>
        <w:numPr>
          <w:ilvl w:val="2"/>
          <w:numId w:val="1"/>
        </w:numPr>
        <w:tabs>
          <w:tab w:pos="4858" w:val="left" w:leader="none"/>
        </w:tabs>
        <w:spacing w:line="240" w:lineRule="auto" w:before="5" w:after="0"/>
        <w:ind w:left="4857" w:right="0" w:hanging="182"/>
        <w:jc w:val="left"/>
      </w:pPr>
      <w:r>
        <w:rPr/>
        <w:t>Учет</w:t>
      </w:r>
      <w:r>
        <w:rPr>
          <w:spacing w:val="-2"/>
        </w:rPr>
        <w:t> </w:t>
      </w:r>
      <w:r>
        <w:rPr/>
        <w:t>свидетельств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24" w:val="left" w:leader="none"/>
        </w:tabs>
        <w:spacing w:line="240" w:lineRule="auto" w:before="1" w:after="0"/>
        <w:ind w:left="1162" w:right="1430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выдачи</w:t>
      </w:r>
      <w:r>
        <w:rPr>
          <w:spacing w:val="-3"/>
          <w:sz w:val="24"/>
        </w:rPr>
        <w:t> </w:t>
      </w:r>
      <w:r>
        <w:rPr>
          <w:sz w:val="24"/>
        </w:rPr>
        <w:t>Свидетельства</w:t>
      </w:r>
      <w:r>
        <w:rPr>
          <w:spacing w:val="-5"/>
          <w:sz w:val="24"/>
        </w:rPr>
        <w:t> </w:t>
      </w:r>
      <w:r>
        <w:rPr>
          <w:sz w:val="24"/>
        </w:rPr>
        <w:t>(дубликата)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книгу</w:t>
      </w:r>
      <w:r>
        <w:rPr>
          <w:spacing w:val="-10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вносятся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данные:</w:t>
      </w:r>
    </w:p>
    <w:p>
      <w:pPr>
        <w:pStyle w:val="BodyText"/>
        <w:ind w:left="1162"/>
      </w:pPr>
      <w:r>
        <w:rPr/>
        <w:t>-регистрационный</w:t>
      </w:r>
      <w:r>
        <w:rPr>
          <w:spacing w:val="-7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Свидетельства</w:t>
      </w:r>
      <w:r>
        <w:rPr>
          <w:spacing w:val="-6"/>
        </w:rPr>
        <w:t> </w:t>
      </w:r>
      <w:r>
        <w:rPr/>
        <w:t>(дубликата);</w:t>
      </w:r>
    </w:p>
    <w:p>
      <w:pPr>
        <w:pStyle w:val="BodyText"/>
        <w:ind w:left="1162"/>
      </w:pPr>
      <w:r>
        <w:rPr/>
        <w:t>-фамилия,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выпускника,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Свидетельства</w:t>
      </w:r>
      <w:r>
        <w:rPr>
          <w:spacing w:val="-5"/>
        </w:rPr>
        <w:t> </w:t>
      </w:r>
      <w:r>
        <w:rPr/>
        <w:t>(дубликата)</w:t>
      </w:r>
      <w:r>
        <w:rPr>
          <w:spacing w:val="-3"/>
        </w:rPr>
        <w:t> </w:t>
      </w:r>
      <w:r>
        <w:rPr/>
        <w:t>по</w:t>
      </w:r>
    </w:p>
    <w:p>
      <w:pPr>
        <w:spacing w:after="0"/>
        <w:sectPr>
          <w:type w:val="continuous"/>
          <w:pgSz w:w="11910" w:h="16840"/>
          <w:pgMar w:top="1120" w:bottom="280" w:left="540" w:right="0"/>
        </w:sectPr>
      </w:pPr>
    </w:p>
    <w:p>
      <w:pPr>
        <w:pStyle w:val="BodyText"/>
        <w:spacing w:before="66"/>
        <w:ind w:left="1162"/>
      </w:pPr>
      <w:r>
        <w:rPr/>
        <w:t>доверенности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фамилия,</w:t>
      </w:r>
      <w:r>
        <w:rPr>
          <w:spacing w:val="-2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которому</w:t>
      </w:r>
      <w:r>
        <w:rPr>
          <w:spacing w:val="-10"/>
        </w:rPr>
        <w:t> </w:t>
      </w:r>
      <w:r>
        <w:rPr/>
        <w:t>выдан</w:t>
      </w:r>
      <w:r>
        <w:rPr>
          <w:spacing w:val="-1"/>
        </w:rPr>
        <w:t> </w:t>
      </w:r>
      <w:r>
        <w:rPr/>
        <w:t>документ;</w:t>
      </w:r>
    </w:p>
    <w:p>
      <w:pPr>
        <w:pStyle w:val="BodyText"/>
        <w:ind w:left="1162"/>
      </w:pPr>
      <w:r>
        <w:rPr/>
        <w:t>-дата</w:t>
      </w:r>
      <w:r>
        <w:rPr>
          <w:spacing w:val="-5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Свидетельства</w:t>
      </w:r>
      <w:r>
        <w:rPr>
          <w:spacing w:val="-6"/>
        </w:rPr>
        <w:t> </w:t>
      </w:r>
      <w:r>
        <w:rPr/>
        <w:t>(дубликата);</w:t>
      </w:r>
    </w:p>
    <w:p>
      <w:pPr>
        <w:pStyle w:val="BodyText"/>
        <w:ind w:left="1162"/>
      </w:pPr>
      <w:r>
        <w:rPr/>
        <w:t>-список</w:t>
      </w:r>
      <w:r>
        <w:rPr>
          <w:spacing w:val="-4"/>
        </w:rPr>
        <w:t> </w:t>
      </w:r>
      <w:r>
        <w:rPr/>
        <w:t>изученных</w:t>
      </w:r>
      <w:r>
        <w:rPr>
          <w:spacing w:val="-3"/>
        </w:rPr>
        <w:t> </w:t>
      </w:r>
      <w:r>
        <w:rPr/>
        <w:t>дисциплин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оценками;</w:t>
      </w:r>
    </w:p>
    <w:p>
      <w:pPr>
        <w:pStyle w:val="BodyText"/>
        <w:spacing w:before="1"/>
        <w:ind w:left="1162"/>
      </w:pPr>
      <w:r>
        <w:rPr/>
        <w:t>-подпись</w:t>
      </w:r>
      <w:r>
        <w:rPr>
          <w:spacing w:val="-3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которому</w:t>
      </w:r>
      <w:r>
        <w:rPr>
          <w:spacing w:val="-7"/>
        </w:rPr>
        <w:t> </w:t>
      </w:r>
      <w:r>
        <w:rPr/>
        <w:t>выдано</w:t>
      </w:r>
      <w:r>
        <w:rPr>
          <w:spacing w:val="-2"/>
        </w:rPr>
        <w:t> </w:t>
      </w:r>
      <w:r>
        <w:rPr/>
        <w:t>Свидетельство</w:t>
      </w:r>
      <w:r>
        <w:rPr>
          <w:spacing w:val="-4"/>
        </w:rPr>
        <w:t> </w:t>
      </w:r>
      <w:r>
        <w:rPr/>
        <w:t>(дубликат).</w:t>
      </w:r>
    </w:p>
    <w:p>
      <w:pPr>
        <w:pStyle w:val="ListParagraph"/>
        <w:numPr>
          <w:ilvl w:val="1"/>
          <w:numId w:val="3"/>
        </w:numPr>
        <w:tabs>
          <w:tab w:pos="1524" w:val="left" w:leader="none"/>
        </w:tabs>
        <w:spacing w:line="240" w:lineRule="auto" w:before="0" w:after="0"/>
        <w:ind w:left="1162" w:right="1179" w:firstLine="0"/>
        <w:jc w:val="left"/>
        <w:rPr>
          <w:sz w:val="24"/>
        </w:rPr>
      </w:pPr>
      <w:r>
        <w:rPr>
          <w:sz w:val="24"/>
        </w:rPr>
        <w:t>Книга регистрации хранится как документ строгой отчетности. Листы книги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-6"/>
          <w:sz w:val="24"/>
        </w:rPr>
        <w:t> </w:t>
      </w:r>
      <w:r>
        <w:rPr>
          <w:sz w:val="24"/>
        </w:rPr>
        <w:t>пронумеровываются,</w:t>
      </w:r>
      <w:r>
        <w:rPr>
          <w:spacing w:val="-5"/>
          <w:sz w:val="24"/>
        </w:rPr>
        <w:t> </w:t>
      </w:r>
      <w:r>
        <w:rPr>
          <w:sz w:val="24"/>
        </w:rPr>
        <w:t>скрепляется</w:t>
      </w:r>
      <w:r>
        <w:rPr>
          <w:spacing w:val="-2"/>
          <w:sz w:val="24"/>
        </w:rPr>
        <w:t> </w:t>
      </w:r>
      <w:r>
        <w:rPr>
          <w:sz w:val="24"/>
        </w:rPr>
        <w:t>печатью</w:t>
      </w:r>
      <w:r>
        <w:rPr>
          <w:spacing w:val="-4"/>
          <w:sz w:val="24"/>
        </w:rPr>
        <w:t> </w:t>
      </w:r>
      <w:r>
        <w:rPr>
          <w:sz w:val="24"/>
        </w:rPr>
        <w:t>Школы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указанием</w:t>
      </w:r>
      <w:r>
        <w:rPr>
          <w:spacing w:val="-5"/>
          <w:sz w:val="24"/>
        </w:rPr>
        <w:t> </w:t>
      </w:r>
      <w:r>
        <w:rPr>
          <w:sz w:val="24"/>
        </w:rPr>
        <w:t>количества</w:t>
      </w:r>
      <w:r>
        <w:rPr>
          <w:spacing w:val="-57"/>
          <w:sz w:val="24"/>
        </w:rPr>
        <w:t> </w:t>
      </w:r>
      <w:r>
        <w:rPr>
          <w:sz w:val="24"/>
        </w:rPr>
        <w:t>листов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книге</w:t>
      </w:r>
      <w:r>
        <w:rPr>
          <w:spacing w:val="-1"/>
          <w:sz w:val="24"/>
        </w:rPr>
        <w:t> </w:t>
      </w:r>
      <w:r>
        <w:rPr>
          <w:sz w:val="24"/>
        </w:rPr>
        <w:t>регистрации.</w:t>
      </w:r>
    </w:p>
    <w:p>
      <w:pPr>
        <w:pStyle w:val="BodyText"/>
        <w:spacing w:before="4"/>
      </w:pPr>
    </w:p>
    <w:p>
      <w:pPr>
        <w:pStyle w:val="Heading2"/>
        <w:numPr>
          <w:ilvl w:val="2"/>
          <w:numId w:val="1"/>
        </w:numPr>
        <w:tabs>
          <w:tab w:pos="4450" w:val="left" w:leader="none"/>
        </w:tabs>
        <w:spacing w:line="274" w:lineRule="exact" w:before="0" w:after="0"/>
        <w:ind w:left="4449" w:right="0" w:hanging="182"/>
        <w:jc w:val="left"/>
      </w:pPr>
      <w:r>
        <w:rPr/>
        <w:t>Заполнение</w:t>
      </w:r>
      <w:r>
        <w:rPr>
          <w:spacing w:val="-6"/>
        </w:rPr>
        <w:t> </w:t>
      </w:r>
      <w:r>
        <w:rPr/>
        <w:t>Свидетельства</w:t>
      </w:r>
    </w:p>
    <w:p>
      <w:pPr>
        <w:pStyle w:val="BodyText"/>
        <w:ind w:left="1162" w:right="857"/>
      </w:pPr>
      <w:r>
        <w:rPr/>
        <w:t>4.1.Бланки</w:t>
      </w:r>
      <w:r>
        <w:rPr>
          <w:spacing w:val="-3"/>
        </w:rPr>
        <w:t> </w:t>
      </w:r>
      <w:r>
        <w:rPr/>
        <w:t>свидетельства</w:t>
      </w:r>
      <w:r>
        <w:rPr>
          <w:spacing w:val="-4"/>
        </w:rPr>
        <w:t> </w:t>
      </w:r>
      <w:r>
        <w:rPr/>
        <w:t>заполняются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русском</w:t>
      </w:r>
      <w:r>
        <w:rPr>
          <w:spacing w:val="-4"/>
        </w:rPr>
        <w:t> </w:t>
      </w:r>
      <w:r>
        <w:rPr/>
        <w:t>языке,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печатным</w:t>
      </w:r>
      <w:r>
        <w:rPr>
          <w:spacing w:val="-4"/>
        </w:rPr>
        <w:t> </w:t>
      </w:r>
      <w:r>
        <w:rPr/>
        <w:t>способом,</w:t>
      </w:r>
      <w:r>
        <w:rPr>
          <w:spacing w:val="-57"/>
        </w:rPr>
        <w:t> </w:t>
      </w:r>
      <w:r>
        <w:rPr/>
        <w:t>гелиевой</w:t>
      </w:r>
      <w:r>
        <w:rPr>
          <w:spacing w:val="-1"/>
        </w:rPr>
        <w:t> </w:t>
      </w:r>
      <w:r>
        <w:rPr/>
        <w:t>ручкой черного</w:t>
      </w:r>
      <w:r>
        <w:rPr>
          <w:spacing w:val="2"/>
        </w:rPr>
        <w:t> </w:t>
      </w:r>
      <w:r>
        <w:rPr/>
        <w:t>цвета.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spacing w:before="0"/>
        <w:ind w:left="1162" w:right="0" w:firstLine="0"/>
        <w:jc w:val="left"/>
        <w:rPr>
          <w:rFonts w:ascii="Arial" w:hAnsi="Arial"/>
          <w:b/>
          <w:sz w:val="27"/>
        </w:rPr>
      </w:pP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rFonts w:ascii="Arial" w:hAnsi="Arial"/>
          <w:b/>
          <w:color w:val="4D4D4D"/>
          <w:sz w:val="27"/>
        </w:rPr>
        <w:t>Приказ</w:t>
      </w:r>
      <w:r>
        <w:rPr>
          <w:rFonts w:ascii="Arial" w:hAnsi="Arial"/>
          <w:b/>
          <w:color w:val="4D4D4D"/>
          <w:spacing w:val="-3"/>
          <w:sz w:val="27"/>
        </w:rPr>
        <w:t> </w:t>
      </w:r>
      <w:r>
        <w:rPr>
          <w:rFonts w:ascii="Arial" w:hAnsi="Arial"/>
          <w:b/>
          <w:color w:val="4D4D4D"/>
          <w:sz w:val="27"/>
        </w:rPr>
        <w:t>Министерства культуры</w:t>
      </w:r>
      <w:r>
        <w:rPr>
          <w:rFonts w:ascii="Arial" w:hAnsi="Arial"/>
          <w:b/>
          <w:color w:val="4D4D4D"/>
          <w:spacing w:val="-1"/>
          <w:sz w:val="27"/>
        </w:rPr>
        <w:t> </w:t>
      </w:r>
      <w:r>
        <w:rPr>
          <w:rFonts w:ascii="Arial" w:hAnsi="Arial"/>
          <w:b/>
          <w:color w:val="4D4D4D"/>
          <w:sz w:val="27"/>
        </w:rPr>
        <w:t>РФ</w:t>
      </w:r>
      <w:r>
        <w:rPr>
          <w:rFonts w:ascii="Arial" w:hAnsi="Arial"/>
          <w:b/>
          <w:color w:val="4D4D4D"/>
          <w:spacing w:val="-2"/>
          <w:sz w:val="27"/>
        </w:rPr>
        <w:t> </w:t>
      </w:r>
      <w:r>
        <w:rPr>
          <w:rFonts w:ascii="Arial" w:hAnsi="Arial"/>
          <w:b/>
          <w:color w:val="4D4D4D"/>
          <w:sz w:val="27"/>
        </w:rPr>
        <w:t>от</w:t>
      </w:r>
      <w:r>
        <w:rPr>
          <w:rFonts w:ascii="Arial" w:hAnsi="Arial"/>
          <w:b/>
          <w:color w:val="4D4D4D"/>
          <w:spacing w:val="-5"/>
          <w:sz w:val="27"/>
        </w:rPr>
        <w:t> </w:t>
      </w:r>
      <w:r>
        <w:rPr>
          <w:rFonts w:ascii="Arial" w:hAnsi="Arial"/>
          <w:b/>
          <w:color w:val="4D4D4D"/>
          <w:sz w:val="27"/>
        </w:rPr>
        <w:t>10</w:t>
      </w:r>
      <w:r>
        <w:rPr>
          <w:rFonts w:ascii="Arial" w:hAnsi="Arial"/>
          <w:b/>
          <w:color w:val="4D4D4D"/>
          <w:spacing w:val="-1"/>
          <w:sz w:val="27"/>
        </w:rPr>
        <w:t> </w:t>
      </w:r>
      <w:r>
        <w:rPr>
          <w:rFonts w:ascii="Arial" w:hAnsi="Arial"/>
          <w:b/>
          <w:color w:val="4D4D4D"/>
          <w:sz w:val="27"/>
        </w:rPr>
        <w:t>июля</w:t>
      </w:r>
      <w:r>
        <w:rPr>
          <w:rFonts w:ascii="Arial" w:hAnsi="Arial"/>
          <w:b/>
          <w:color w:val="4D4D4D"/>
          <w:spacing w:val="-2"/>
          <w:sz w:val="27"/>
        </w:rPr>
        <w:t> </w:t>
      </w:r>
      <w:r>
        <w:rPr>
          <w:rFonts w:ascii="Arial" w:hAnsi="Arial"/>
          <w:b/>
          <w:color w:val="4D4D4D"/>
          <w:sz w:val="27"/>
        </w:rPr>
        <w:t>2013</w:t>
      </w:r>
      <w:r>
        <w:rPr>
          <w:rFonts w:ascii="Arial" w:hAnsi="Arial"/>
          <w:b/>
          <w:color w:val="4D4D4D"/>
          <w:spacing w:val="2"/>
          <w:sz w:val="27"/>
        </w:rPr>
        <w:t> </w:t>
      </w:r>
      <w:r>
        <w:rPr>
          <w:rFonts w:ascii="Arial" w:hAnsi="Arial"/>
          <w:b/>
          <w:color w:val="4D4D4D"/>
          <w:sz w:val="27"/>
        </w:rPr>
        <w:t>г.</w:t>
      </w:r>
      <w:r>
        <w:rPr>
          <w:rFonts w:ascii="Arial" w:hAnsi="Arial"/>
          <w:b/>
          <w:color w:val="4D4D4D"/>
          <w:spacing w:val="-2"/>
          <w:sz w:val="27"/>
        </w:rPr>
        <w:t> </w:t>
      </w:r>
      <w:r>
        <w:rPr>
          <w:rFonts w:ascii="Arial" w:hAnsi="Arial"/>
          <w:b/>
          <w:color w:val="4D4D4D"/>
          <w:sz w:val="27"/>
        </w:rPr>
        <w:t>№</w:t>
      </w:r>
      <w:r>
        <w:rPr>
          <w:rFonts w:ascii="Arial" w:hAnsi="Arial"/>
          <w:b/>
          <w:color w:val="4D4D4D"/>
          <w:spacing w:val="-2"/>
          <w:sz w:val="27"/>
        </w:rPr>
        <w:t> </w:t>
      </w:r>
      <w:r>
        <w:rPr>
          <w:rFonts w:ascii="Arial" w:hAnsi="Arial"/>
          <w:b/>
          <w:color w:val="4D4D4D"/>
          <w:sz w:val="27"/>
        </w:rPr>
        <w:t>975 “Об</w:t>
      </w:r>
    </w:p>
    <w:p>
      <w:pPr>
        <w:spacing w:after="0"/>
        <w:jc w:val="left"/>
        <w:rPr>
          <w:rFonts w:ascii="Arial" w:hAnsi="Arial"/>
          <w:sz w:val="27"/>
        </w:rPr>
        <w:sectPr>
          <w:pgSz w:w="11910" w:h="16840"/>
          <w:pgMar w:top="1040" w:bottom="280" w:left="540" w:right="0"/>
        </w:sectPr>
      </w:pPr>
    </w:p>
    <w:p>
      <w:pPr>
        <w:spacing w:before="70"/>
        <w:ind w:left="1162" w:right="958" w:firstLine="0"/>
        <w:jc w:val="left"/>
        <w:rPr>
          <w:rFonts w:ascii="Arial" w:hAnsi="Arial"/>
          <w:b/>
          <w:sz w:val="27"/>
        </w:rPr>
      </w:pPr>
      <w:r>
        <w:rPr>
          <w:rFonts w:ascii="Arial" w:hAnsi="Arial"/>
          <w:b/>
          <w:color w:val="4D4D4D"/>
          <w:sz w:val="27"/>
        </w:rPr>
        <w:t>утверждении формы свидетельства об освоении дополнительных</w:t>
      </w:r>
      <w:r>
        <w:rPr>
          <w:rFonts w:ascii="Arial" w:hAnsi="Arial"/>
          <w:b/>
          <w:color w:val="4D4D4D"/>
          <w:spacing w:val="1"/>
          <w:sz w:val="27"/>
        </w:rPr>
        <w:t> </w:t>
      </w:r>
      <w:r>
        <w:rPr>
          <w:rFonts w:ascii="Arial" w:hAnsi="Arial"/>
          <w:b/>
          <w:color w:val="4D4D4D"/>
          <w:sz w:val="27"/>
        </w:rPr>
        <w:t>предпрофессиональных программ в области искусств” (не вступил</w:t>
      </w:r>
      <w:r>
        <w:rPr>
          <w:rFonts w:ascii="Arial" w:hAnsi="Arial"/>
          <w:b/>
          <w:color w:val="4D4D4D"/>
          <w:spacing w:val="-73"/>
          <w:sz w:val="27"/>
        </w:rPr>
        <w:t> </w:t>
      </w:r>
      <w:r>
        <w:rPr>
          <w:rFonts w:ascii="Arial" w:hAnsi="Arial"/>
          <w:b/>
          <w:color w:val="4D4D4D"/>
          <w:sz w:val="27"/>
        </w:rPr>
        <w:t>в</w:t>
      </w:r>
      <w:r>
        <w:rPr>
          <w:rFonts w:ascii="Arial" w:hAnsi="Arial"/>
          <w:b/>
          <w:color w:val="4D4D4D"/>
          <w:spacing w:val="-3"/>
          <w:sz w:val="27"/>
        </w:rPr>
        <w:t> </w:t>
      </w:r>
      <w:r>
        <w:rPr>
          <w:rFonts w:ascii="Arial" w:hAnsi="Arial"/>
          <w:b/>
          <w:color w:val="4D4D4D"/>
          <w:sz w:val="27"/>
        </w:rPr>
        <w:t>силу)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28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августа 2013</w:t>
      </w:r>
    </w:p>
    <w:p>
      <w:pPr>
        <w:spacing w:before="197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соответствии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с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частью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14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статьи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60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Федерального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закона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от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29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декабря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2012 г.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273-ФЗ</w:t>
      </w:r>
    </w:p>
    <w:p>
      <w:pPr>
        <w:spacing w:line="259" w:lineRule="auto" w:before="17"/>
        <w:ind w:left="1162" w:right="85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«Об образовании в Российской Федерации» (Собрание законодательства Российской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Федерации, 2012, № 53 (ч. 1), ст. 7598; 2013, № 19, ст. 2326 и пунктом 5.2.35 Положения о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Министерстве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культуры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Российской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Федерации,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утвержденного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постановлением</w:t>
      </w:r>
    </w:p>
    <w:p>
      <w:pPr>
        <w:spacing w:line="256" w:lineRule="auto" w:before="0"/>
        <w:ind w:left="1162" w:right="86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Правительства Российской Федерации от 20 июля 2011 г. № 590 (Собрание законодательства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Российской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Федерации,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2011,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31,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ст. 4758;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 44,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6272,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2012,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6,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688;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17,</w:t>
      </w:r>
    </w:p>
    <w:p>
      <w:pPr>
        <w:spacing w:before="0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2018;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26,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3524;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37,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5001;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39,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5270;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2013,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3,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204;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8,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841)</w:t>
      </w:r>
    </w:p>
    <w:p>
      <w:pPr>
        <w:spacing w:before="15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приказываю:</w:t>
      </w:r>
    </w:p>
    <w:p>
      <w:pPr>
        <w:pStyle w:val="BodyText"/>
        <w:spacing w:before="10"/>
        <w:rPr>
          <w:rFonts w:ascii="Microsoft Sans Serif"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95" w:val="left" w:leader="none"/>
        </w:tabs>
        <w:spacing w:line="259" w:lineRule="auto" w:before="0" w:after="0"/>
        <w:ind w:left="1162" w:right="131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Утвердить форму свидетельства об освоении дополнительных предпрофессиональных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программ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области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искусств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согласно </w:t>
      </w:r>
      <w:hyperlink r:id="rId6">
        <w:r>
          <w:rPr>
            <w:rFonts w:ascii="Microsoft Sans Serif" w:hAnsi="Microsoft Sans Serif"/>
            <w:color w:val="1F5FA3"/>
            <w:sz w:val="21"/>
          </w:rPr>
          <w:t>приложению</w:t>
        </w:r>
        <w:r>
          <w:rPr>
            <w:rFonts w:ascii="Microsoft Sans Serif" w:hAnsi="Microsoft Sans Serif"/>
            <w:color w:val="1F5FA3"/>
            <w:spacing w:val="-1"/>
            <w:sz w:val="21"/>
          </w:rPr>
          <w:t> </w:t>
        </w:r>
      </w:hyperlink>
      <w:r>
        <w:rPr>
          <w:rFonts w:ascii="Microsoft Sans Serif" w:hAnsi="Microsoft Sans Serif"/>
          <w:sz w:val="21"/>
        </w:rPr>
        <w:t>к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настоящему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приказу.</w:t>
      </w:r>
    </w:p>
    <w:p>
      <w:pPr>
        <w:pStyle w:val="BodyText"/>
        <w:spacing w:before="4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395" w:val="left" w:leader="none"/>
        </w:tabs>
        <w:spacing w:line="256" w:lineRule="auto" w:before="0" w:after="0"/>
        <w:ind w:left="1162" w:right="132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Установить,</w:t>
      </w:r>
      <w:r>
        <w:rPr>
          <w:rFonts w:ascii="Microsoft Sans Serif" w:hAnsi="Microsoft Sans Serif"/>
          <w:spacing w:val="-9"/>
          <w:sz w:val="21"/>
        </w:rPr>
        <w:t> </w:t>
      </w:r>
      <w:r>
        <w:rPr>
          <w:rFonts w:ascii="Microsoft Sans Serif" w:hAnsi="Microsoft Sans Serif"/>
          <w:sz w:val="21"/>
        </w:rPr>
        <w:t>что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утвержденная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настоящим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приказом</w:t>
      </w:r>
      <w:r>
        <w:rPr>
          <w:rFonts w:ascii="Microsoft Sans Serif" w:hAnsi="Microsoft Sans Serif"/>
          <w:spacing w:val="-6"/>
          <w:sz w:val="21"/>
        </w:rPr>
        <w:t> </w:t>
      </w:r>
      <w:hyperlink r:id="rId6">
        <w:r>
          <w:rPr>
            <w:rFonts w:ascii="Microsoft Sans Serif" w:hAnsi="Microsoft Sans Serif"/>
            <w:color w:val="1F5FA3"/>
            <w:sz w:val="21"/>
          </w:rPr>
          <w:t>форма</w:t>
        </w:r>
        <w:r>
          <w:rPr>
            <w:rFonts w:ascii="Microsoft Sans Serif" w:hAnsi="Microsoft Sans Serif"/>
            <w:color w:val="1F5FA3"/>
            <w:spacing w:val="-7"/>
            <w:sz w:val="21"/>
          </w:rPr>
          <w:t> </w:t>
        </w:r>
      </w:hyperlink>
      <w:r>
        <w:rPr>
          <w:rFonts w:ascii="Microsoft Sans Serif" w:hAnsi="Microsoft Sans Serif"/>
          <w:sz w:val="21"/>
        </w:rPr>
        <w:t>свидетельства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об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освоении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дополнительных предпрофессиональных программ в области искусств выдается лицам,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поступившим в образовательные организации, реализующие дополнительные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предпрофессиональные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программы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в области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искусств,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начиная с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2012 года.</w:t>
      </w: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395" w:val="left" w:leader="none"/>
        </w:tabs>
        <w:spacing w:line="259" w:lineRule="auto" w:before="0" w:after="0"/>
        <w:ind w:left="1162" w:right="93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Контроль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11"/>
          <w:sz w:val="21"/>
        </w:rPr>
        <w:t> </w:t>
      </w:r>
      <w:r>
        <w:rPr>
          <w:rFonts w:ascii="Microsoft Sans Serif" w:hAnsi="Microsoft Sans Serif"/>
          <w:sz w:val="21"/>
        </w:rPr>
        <w:t>исполнением</w:t>
      </w:r>
      <w:r>
        <w:rPr>
          <w:rFonts w:ascii="Microsoft Sans Serif" w:hAnsi="Microsoft Sans Serif"/>
          <w:spacing w:val="-13"/>
          <w:sz w:val="21"/>
        </w:rPr>
        <w:t> </w:t>
      </w:r>
      <w:r>
        <w:rPr>
          <w:rFonts w:ascii="Microsoft Sans Serif" w:hAnsi="Microsoft Sans Serif"/>
          <w:sz w:val="21"/>
        </w:rPr>
        <w:t>настоящего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приказа</w:t>
      </w:r>
      <w:r>
        <w:rPr>
          <w:rFonts w:ascii="Microsoft Sans Serif" w:hAnsi="Microsoft Sans Serif"/>
          <w:spacing w:val="-13"/>
          <w:sz w:val="21"/>
        </w:rPr>
        <w:t> </w:t>
      </w:r>
      <w:r>
        <w:rPr>
          <w:rFonts w:ascii="Microsoft Sans Serif" w:hAnsi="Microsoft Sans Serif"/>
          <w:sz w:val="21"/>
        </w:rPr>
        <w:t>возложить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на</w:t>
      </w:r>
      <w:r>
        <w:rPr>
          <w:rFonts w:ascii="Microsoft Sans Serif" w:hAnsi="Microsoft Sans Serif"/>
          <w:spacing w:val="-11"/>
          <w:sz w:val="21"/>
        </w:rPr>
        <w:t> </w:t>
      </w:r>
      <w:r>
        <w:rPr>
          <w:rFonts w:ascii="Microsoft Sans Serif" w:hAnsi="Microsoft Sans Serif"/>
          <w:sz w:val="21"/>
        </w:rPr>
        <w:t>статс-секретаря</w:t>
      </w:r>
      <w:r>
        <w:rPr>
          <w:rFonts w:ascii="Microsoft Sans Serif" w:hAnsi="Microsoft Sans Serif"/>
          <w:spacing w:val="-11"/>
          <w:sz w:val="21"/>
        </w:rPr>
        <w:t> </w:t>
      </w:r>
      <w:r>
        <w:rPr>
          <w:rFonts w:ascii="Microsoft Sans Serif" w:hAnsi="Microsoft Sans Serif"/>
          <w:sz w:val="21"/>
        </w:rPr>
        <w:t>-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заместителя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Министра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Г.П. Ивлиева.</w:t>
      </w:r>
    </w:p>
    <w:p>
      <w:pPr>
        <w:pStyle w:val="BodyText"/>
        <w:spacing w:before="6"/>
        <w:rPr>
          <w:rFonts w:ascii="Microsoft Sans Serif"/>
          <w:sz w:val="22"/>
        </w:rPr>
      </w:pPr>
    </w:p>
    <w:tbl>
      <w:tblPr>
        <w:tblW w:w="0" w:type="auto"/>
        <w:jc w:val="left"/>
        <w:tblInd w:w="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097"/>
      </w:tblGrid>
      <w:tr>
        <w:trPr>
          <w:trHeight w:val="235" w:hRule="atLeast"/>
        </w:trPr>
        <w:tc>
          <w:tcPr>
            <w:tcW w:w="1405" w:type="dxa"/>
          </w:tcPr>
          <w:p>
            <w:pPr>
              <w:pStyle w:val="TableParagraph"/>
              <w:spacing w:line="216" w:lineRule="exact"/>
              <w:ind w:left="200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Министр</w:t>
            </w:r>
          </w:p>
        </w:tc>
        <w:tc>
          <w:tcPr>
            <w:tcW w:w="2097" w:type="dxa"/>
          </w:tcPr>
          <w:p>
            <w:pPr>
              <w:pStyle w:val="TableParagraph"/>
              <w:spacing w:line="216" w:lineRule="exact"/>
              <w:ind w:left="35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В.Р.</w:t>
            </w:r>
            <w:r>
              <w:rPr>
                <w:rFonts w:ascii="Microsoft Sans Serif" w:hAnsi="Microsoft Sans Serif"/>
                <w:color w:val="333333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color w:val="333333"/>
                <w:sz w:val="21"/>
              </w:rPr>
              <w:t>Мединский</w:t>
            </w:r>
          </w:p>
        </w:tc>
      </w:tr>
    </w:tbl>
    <w:p>
      <w:pPr>
        <w:spacing w:line="256" w:lineRule="auto" w:before="33"/>
        <w:ind w:left="1162" w:right="342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Зарегистрировано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Минюсте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РФ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16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августа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2013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г.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Регистрационный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29428</w:t>
      </w:r>
    </w:p>
    <w:p>
      <w:pPr>
        <w:pStyle w:val="BodyText"/>
        <w:spacing w:before="7"/>
        <w:rPr>
          <w:rFonts w:ascii="Microsoft Sans Serif"/>
          <w:sz w:val="22"/>
        </w:rPr>
      </w:pPr>
    </w:p>
    <w:p>
      <w:pPr>
        <w:spacing w:before="0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pacing w:val="-2"/>
          <w:sz w:val="21"/>
        </w:rPr>
        <w:t>Утверждено</w:t>
      </w:r>
      <w:r>
        <w:rPr>
          <w:rFonts w:ascii="Microsoft Sans Serif" w:hAnsi="Microsoft Sans Serif"/>
          <w:spacing w:val="-11"/>
          <w:sz w:val="21"/>
        </w:rPr>
        <w:t> </w:t>
      </w:r>
      <w:hyperlink r:id="rId7">
        <w:r>
          <w:rPr>
            <w:rFonts w:ascii="Microsoft Sans Serif" w:hAnsi="Microsoft Sans Serif"/>
            <w:color w:val="1F5FA3"/>
            <w:spacing w:val="-1"/>
            <w:sz w:val="21"/>
          </w:rPr>
          <w:t>приказом</w:t>
        </w:r>
      </w:hyperlink>
    </w:p>
    <w:p>
      <w:pPr>
        <w:spacing w:line="256" w:lineRule="auto" w:before="17"/>
        <w:ind w:left="1162" w:right="748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Министерства</w:t>
      </w:r>
      <w:r>
        <w:rPr>
          <w:rFonts w:ascii="Microsoft Sans Serif" w:hAnsi="Microsoft Sans Serif"/>
          <w:spacing w:val="-13"/>
          <w:sz w:val="21"/>
        </w:rPr>
        <w:t> </w:t>
      </w:r>
      <w:r>
        <w:rPr>
          <w:rFonts w:ascii="Microsoft Sans Serif" w:hAnsi="Microsoft Sans Serif"/>
          <w:sz w:val="21"/>
        </w:rPr>
        <w:t>культуры</w:t>
      </w:r>
      <w:r>
        <w:rPr>
          <w:rFonts w:ascii="Microsoft Sans Serif" w:hAnsi="Microsoft Sans Serif"/>
          <w:spacing w:val="-14"/>
          <w:sz w:val="21"/>
        </w:rPr>
        <w:t> </w:t>
      </w:r>
      <w:r>
        <w:rPr>
          <w:rFonts w:ascii="Microsoft Sans Serif" w:hAnsi="Microsoft Sans Serif"/>
          <w:sz w:val="21"/>
        </w:rPr>
        <w:t>РФ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от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10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июля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2013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г.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975</w:t>
      </w:r>
    </w:p>
    <w:p>
      <w:pPr>
        <w:spacing w:after="0" w:line="256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top="1040" w:bottom="280" w:left="540" w:right="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before="238"/>
        <w:ind w:left="890" w:right="0" w:firstLine="0"/>
        <w:jc w:val="left"/>
        <w:rPr>
          <w:b/>
          <w:sz w:val="56"/>
        </w:rPr>
      </w:pPr>
      <w:r>
        <w:rPr/>
        <w:pict>
          <v:shape style="position:absolute;margin-left:18.360001pt;margin-top:-125.419395pt;width:577pt;height:447.05pt;mso-position-horizontal-relative:page;mso-position-vertical-relative:paragraph;z-index:-15922688" coordorigin="367,-2508" coordsize="11540,8941" path="m11906,-2508l6299,-2508,6289,-2508,6289,-2499,6289,6423,377,6423,377,-2499,6289,-2499,6289,-2508,377,-2508,367,-2508,367,-2499,367,6423,367,6433,377,6433,6289,6433,6299,6433,11906,6433,11906,6423,6299,6423,6299,-2499,11906,-2499,11906,-250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56"/>
        </w:rPr>
        <w:t>Свидетельство</w:t>
      </w:r>
    </w:p>
    <w:p>
      <w:pPr>
        <w:spacing w:line="276" w:lineRule="auto" w:before="247"/>
        <w:ind w:left="268" w:right="6096" w:hanging="87"/>
        <w:jc w:val="left"/>
        <w:rPr>
          <w:sz w:val="22"/>
        </w:rPr>
      </w:pPr>
      <w:r>
        <w:rPr>
          <w:sz w:val="22"/>
        </w:rPr>
        <w:t>об освоении дополнительных предпрофессиональных</w:t>
      </w:r>
      <w:r>
        <w:rPr>
          <w:spacing w:val="-52"/>
          <w:sz w:val="22"/>
        </w:rPr>
        <w:t> </w:t>
      </w:r>
      <w:r>
        <w:rPr>
          <w:sz w:val="22"/>
        </w:rPr>
        <w:t>общеобразовательных</w:t>
      </w:r>
      <w:r>
        <w:rPr>
          <w:spacing w:val="-3"/>
          <w:sz w:val="22"/>
        </w:rPr>
        <w:t> </w:t>
      </w:r>
      <w:r>
        <w:rPr>
          <w:sz w:val="22"/>
        </w:rPr>
        <w:t>программ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искусств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0" w:bottom="280" w:left="54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8.360001pt;margin-top:91.319984pt;width:582.5pt;height:432.7pt;mso-position-horizontal-relative:page;mso-position-vertical-relative:page;z-index:-15918080" coordorigin="367,1826" coordsize="11650,8654">
            <v:shape style="position:absolute;left:367;top:1826;width:11540;height:8654" coordorigin="367,1826" coordsize="11540,8654" path="m11906,10470l6299,10470,6289,10470,377,10470,367,10470,367,10480,377,10480,6289,10480,6299,10480,11906,10480,11906,10470xm11906,1826l6299,1826,6289,1826,377,1826,367,1826,367,1836,367,10470,377,10470,377,1836,6289,1836,6289,10470,6299,10470,6299,1836,11906,1836,11906,182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65;top:7342;width:5452;height:24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414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Председатель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комиссии</w:t>
                    </w:r>
                  </w:p>
                  <w:p>
                    <w:pPr>
                      <w:spacing w:line="252" w:lineRule="exact" w:before="0"/>
                      <w:ind w:left="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итоговой</w:t>
                    </w:r>
                  </w:p>
                  <w:p>
                    <w:pPr>
                      <w:tabs>
                        <w:tab w:pos="5430" w:val="left" w:leader="none"/>
                      </w:tabs>
                      <w:spacing w:line="252" w:lineRule="exact" w:before="0"/>
                      <w:ind w:left="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аттестации 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040" w:val="left" w:leader="none"/>
                      </w:tabs>
                      <w:spacing w:before="0"/>
                      <w:ind w:left="122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(подпись)</w:t>
                      <w:tab/>
                      <w:t>(Ф.И.О.)</w:t>
                    </w:r>
                  </w:p>
                  <w:p>
                    <w:pPr>
                      <w:spacing w:before="0"/>
                      <w:ind w:left="2" w:right="430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Секретарь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комиссии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итоговой</w:t>
                    </w:r>
                  </w:p>
                  <w:p>
                    <w:pPr>
                      <w:tabs>
                        <w:tab w:pos="5430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аттестации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610" w:val="left" w:leader="none"/>
                      </w:tabs>
                      <w:spacing w:before="0"/>
                      <w:ind w:left="14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(подпись)</w:t>
                      <w:tab/>
                      <w:t>(Ф.И.О.)</w:t>
                    </w:r>
                  </w:p>
                </w:txbxContent>
              </v:textbox>
              <w10:wrap type="none"/>
            </v:shape>
            <v:shape style="position:absolute;left:8185;top:1019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м.п.</w:t>
                    </w:r>
                  </w:p>
                </w:txbxContent>
              </v:textbox>
              <w10:wrap type="none"/>
            </v:shape>
            <v:shape style="position:absolute;left:655;top:8005;width:5201;height:2016" type="#_x0000_t202" filled="false" stroked="false">
              <v:textbox inset="0,0,0,0">
                <w:txbxContent>
                  <w:p>
                    <w:pPr>
                      <w:tabs>
                        <w:tab w:pos="1792" w:val="left" w:leader="none"/>
                        <w:tab w:pos="3877" w:val="left" w:leader="none"/>
                        <w:tab w:pos="4650" w:val="left" w:leader="none"/>
                        <w:tab w:pos="5180" w:val="left" w:leader="none"/>
                      </w:tabs>
                      <w:spacing w:line="434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Регистрационный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№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Дата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выдачи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«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»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20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года</w:t>
                    </w:r>
                  </w:p>
                  <w:p>
                    <w:pPr>
                      <w:tabs>
                        <w:tab w:pos="5156" w:val="left" w:leader="none"/>
                      </w:tabs>
                      <w:spacing w:before="4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Руководитель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образовательной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организации: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0"/>
                      <w:ind w:left="0" w:right="215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(подпись)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line="206" w:lineRule="exact" w:before="0"/>
                      <w:ind w:left="2170" w:right="233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(Ф.И.О.)</w:t>
                    </w:r>
                  </w:p>
                  <w:p>
                    <w:pPr>
                      <w:spacing w:line="183" w:lineRule="exact" w:before="0"/>
                      <w:ind w:left="9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м.п.</w:t>
                    </w:r>
                  </w:p>
                </w:txbxContent>
              </v:textbox>
              <w10:wrap type="none"/>
            </v:shape>
            <v:shape style="position:absolute;left:1260;top:7129;width:40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(месторасположение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образовательной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организации)</w:t>
                    </w:r>
                  </w:p>
                </w:txbxContent>
              </v:textbox>
              <w10:wrap type="none"/>
            </v:shape>
            <v:shape style="position:absolute;left:1481;top:5888;width:358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(наименование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образовательной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организации)</w:t>
                    </w:r>
                  </w:p>
                </w:txbxContent>
              </v:textbox>
              <w10:wrap type="none"/>
            </v:shape>
            <v:shape style="position:absolute;left:2196;top:5266;width:214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(срок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освоения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программы)</w:t>
                    </w:r>
                  </w:p>
                </w:txbxContent>
              </v:textbox>
              <w10:wrap type="none"/>
            </v:shape>
            <v:shape style="position:absolute;left:2198;top:4644;width:214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(наименование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программы)</w:t>
                    </w:r>
                  </w:p>
                </w:txbxContent>
              </v:textbox>
              <w10:wrap type="none"/>
            </v:shape>
            <v:shape style="position:absolute;left:655;top:3428;width:5231;height:703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2327" w:right="220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(Ф.И.О.)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об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освоении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дополнительной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предпрофессиональной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общеобразовательной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программы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области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искусства:</w:t>
                    </w:r>
                  </w:p>
                </w:txbxContent>
              </v:textbox>
              <w10:wrap type="none"/>
            </v:shape>
            <v:shape style="position:absolute;left:655;top:2099;width:5132;height:807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172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Свидетельство</w:t>
                    </w:r>
                  </w:p>
                  <w:p>
                    <w:pPr>
                      <w:tabs>
                        <w:tab w:pos="5111" w:val="left" w:leader="none"/>
                      </w:tabs>
                      <w:spacing w:before="26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Выдано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7.790009pt;margin-top:117.139984pt;width:268.05pt;height:249.9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9"/>
                    <w:gridCol w:w="1518"/>
                  </w:tblGrid>
                  <w:tr>
                    <w:trPr>
                      <w:trHeight w:val="505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231" w:right="2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Наименование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предметов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Итоговая</w:t>
                        </w:r>
                      </w:p>
                      <w:p>
                        <w:pPr>
                          <w:pStyle w:val="TableParagraph"/>
                          <w:spacing w:line="238" w:lineRule="exact" w:before="1"/>
                          <w:ind w:left="4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оценка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31"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учебных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предметов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обязательной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31" w:right="2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части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31"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учебных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предметов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вариативной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231" w:right="2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части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29"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выпускных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экзаменов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252.95pt;height:.45pt;mso-position-horizontal-relative:char;mso-position-vertical-relative:line" coordorigin="0,0" coordsize="5059,9">
            <v:line style="position:absolute" from="0,4" to="5059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32.759998pt;margin-top:14.213867pt;width:258.5pt;height:.1pt;mso-position-horizontal-relative:page;mso-position-vertical-relative:paragraph;z-index:-15727104;mso-wrap-distance-left:0;mso-wrap-distance-right:0" coordorigin="655,284" coordsize="5170,0" path="m655,284l5825,28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2.759998pt;margin-top:17.961134pt;width:256.5pt;height:.1pt;mso-position-horizontal-relative:page;mso-position-vertical-relative:paragraph;z-index:-15726592;mso-wrap-distance-left:0;mso-wrap-distance-right:0" coordorigin="655,359" coordsize="5130,0" path="m655,359l5785,35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2.759998pt;margin-top:17.961023pt;width:256.5pt;height:.1pt;mso-position-horizontal-relative:page;mso-position-vertical-relative:paragraph;z-index:-15726080;mso-wrap-distance-left:0;mso-wrap-distance-right:0" coordorigin="655,359" coordsize="5130,0" path="m655,359l5785,35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32.759998pt;margin-top:17.810938pt;width:256.5pt;height:.1pt;mso-position-horizontal-relative:page;mso-position-vertical-relative:paragraph;z-index:-15725568;mso-wrap-distance-left:0;mso-wrap-distance-right:0" coordorigin="655,356" coordsize="5130,0" path="m655,356l5785,356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2.759998pt;margin-top:17.930994pt;width:256.5pt;height:.1pt;mso-position-horizontal-relative:page;mso-position-vertical-relative:paragraph;z-index:-15725056;mso-wrap-distance-left:0;mso-wrap-distance-right:0" coordorigin="655,359" coordsize="5130,0" path="m655,359l5785,35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2.759998pt;margin-top:17.930964pt;width:256.5pt;height:.1pt;mso-position-horizontal-relative:page;mso-position-vertical-relative:paragraph;z-index:-15724544;mso-wrap-distance-left:0;mso-wrap-distance-right:0" coordorigin="655,359" coordsize="5130,0" path="m655,359l5785,35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2.759998pt;margin-top:12.17417pt;width:256.5pt;height:.1pt;mso-position-horizontal-relative:page;mso-position-vertical-relative:paragraph;z-index:-15724032;mso-wrap-distance-left:0;mso-wrap-distance-right:0" coordorigin="655,243" coordsize="5130,0" path="m655,243l5785,243e" filled="false" stroked="true" strokeweight=".3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580" w:bottom="2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62" w:hanging="23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0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1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5" w:hanging="23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6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6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774" w:hanging="240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7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2" w:hanging="24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322"/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218" w:hanging="18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arant.ru/products/ipo/prime/doc/70338426/#1000" TargetMode="External"/><Relationship Id="rId7" Type="http://schemas.openxmlformats.org/officeDocument/2006/relationships/hyperlink" Target="http://www.garant.ru/products/ipo/prime/doc/70338426/#0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terms:created xsi:type="dcterms:W3CDTF">2021-06-02T18:56:51Z</dcterms:created>
  <dcterms:modified xsi:type="dcterms:W3CDTF">2021-06-02T18:56:51Z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