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D" w:rsidRDefault="007B095D" w:rsidP="00306ECF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7B095D" w:rsidRDefault="007B095D" w:rsidP="007B095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открытого районного конкурса </w:t>
      </w:r>
      <w:r>
        <w:rPr>
          <w:b/>
          <w:sz w:val="27"/>
          <w:szCs w:val="27"/>
        </w:rPr>
        <w:t>на лучший эскиз памятника «Детям  войны 1941-1945 гг. посвящается».</w:t>
      </w:r>
    </w:p>
    <w:p w:rsidR="007B095D" w:rsidRDefault="007B095D" w:rsidP="007B095D">
      <w:pPr>
        <w:spacing w:line="240" w:lineRule="auto"/>
        <w:jc w:val="center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Открытого районного конкурса на лучший эскиз памятника </w:t>
      </w:r>
      <w:r>
        <w:rPr>
          <w:sz w:val="27"/>
          <w:szCs w:val="27"/>
        </w:rPr>
        <w:t>«Детям войны 1941-1945 гг. посвящается»</w:t>
      </w:r>
      <w:r>
        <w:rPr>
          <w:sz w:val="28"/>
          <w:szCs w:val="28"/>
        </w:rPr>
        <w:t xml:space="preserve"> (далее - Конкурс).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Конкурса является Администрация Тутаевского муниципального района, Департамент культуры туризма и молодежной политики Администрации ТМР, Совет ветеранов Тутаевского муниципального района, Совет «Дети войны ТМР», МОУ ДО «Детская школа искусств». 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Конкурса могут являться профессиональные художники Тутаевского муниципального района, художники-любители, обучающиеся МОУ ДО «ДШИ», общеобразовательных школ Тутаевского района, воспитанники художественных студий и объединений, творческие коллективы, жители Тутаевского муниципального района.</w:t>
      </w:r>
    </w:p>
    <w:p w:rsidR="007B095D" w:rsidRDefault="007B095D" w:rsidP="007B095D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целях осуществления мероприятий, связанных с проведением Конкурса, рассмотрения представленных для участия конкурсных работ и обеспечения равных условий всем участникам организаторами Конкурса формируется конкурсная комиссия.</w:t>
      </w:r>
    </w:p>
    <w:p w:rsidR="007B095D" w:rsidRDefault="007B095D" w:rsidP="007B095D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Участие в Конкурсе на бесплатной основе.</w:t>
      </w:r>
    </w:p>
    <w:p w:rsidR="007B095D" w:rsidRDefault="007B095D" w:rsidP="007B095D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Анонсирование Конкурса и предложение принять участие в Конкурсе размещается в средствах массовой информации, а также на официальном сайте Администрации Тутаевского муниципального района.</w:t>
      </w:r>
    </w:p>
    <w:p w:rsidR="007B095D" w:rsidRDefault="007B095D" w:rsidP="007B095D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 увековечения героизма и мужества, проявленных детьми в годы Великой Отечественной войны 1941-1945 гг., увековечения памяти детей, умерших в тылу от голода и лишений, в целях поддержания чувства патриотизма у населения Тутаевского муниципального района.</w:t>
      </w:r>
    </w:p>
    <w:p w:rsidR="007B095D" w:rsidRDefault="007B095D" w:rsidP="007B095D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7B095D" w:rsidRDefault="007B095D" w:rsidP="007B095D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лучшего эскизного проекта Памятника (далее - Памятник);</w:t>
      </w:r>
    </w:p>
    <w:p w:rsidR="007B095D" w:rsidRDefault="007B095D" w:rsidP="007B095D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творческой деятельности художников и жителей Тутаевского района в решении вопросов эстетического облика города Тутаев;</w:t>
      </w:r>
    </w:p>
    <w:p w:rsidR="007B095D" w:rsidRDefault="007B095D" w:rsidP="007B095D">
      <w:pPr>
        <w:pStyle w:val="consplus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в сознании подрастающего поколения социально значимых патриотических ценностей, взглядов и убеждений, уважения к культурному и историческому наследию.</w:t>
      </w:r>
    </w:p>
    <w:p w:rsidR="007B095D" w:rsidRDefault="007B095D" w:rsidP="007B095D">
      <w:pPr>
        <w:pStyle w:val="consplus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Предмет конкурса.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tabs>
          <w:tab w:val="left" w:pos="729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На конкурс представляются конкурсные работы, содержащие эскизные проекты Памятника, планируемого к размещению 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г.Тутаев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</w:p>
    <w:p w:rsidR="007B095D" w:rsidRDefault="007B095D" w:rsidP="007B095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Сроки проведения конкурса.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tabs>
          <w:tab w:val="left" w:pos="804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 проводится в два этапа.</w:t>
      </w:r>
    </w:p>
    <w:p w:rsidR="007B095D" w:rsidRDefault="007B095D" w:rsidP="007B095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(Первый тур):</w:t>
      </w:r>
    </w:p>
    <w:p w:rsidR="007B095D" w:rsidRDefault="007B095D" w:rsidP="007B095D">
      <w:pPr>
        <w:tabs>
          <w:tab w:val="left" w:pos="24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заявок с эскизами – с 18 марта до 20 апреля 2022 г.</w:t>
      </w:r>
    </w:p>
    <w:p w:rsidR="007B095D" w:rsidRDefault="007B095D" w:rsidP="007B095D">
      <w:pPr>
        <w:tabs>
          <w:tab w:val="left" w:pos="24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комиссией конкурсных работ на соответствие требованиям настоящего Положения, отбор работ для участия во Втором туре – с 21 апреля по 27 апреля 2022 г.</w:t>
      </w:r>
    </w:p>
    <w:p w:rsidR="007B095D" w:rsidRDefault="007B095D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Подведение итогов Первого тура – 28 апреля 2022 г.</w:t>
      </w:r>
    </w:p>
    <w:p w:rsidR="007B095D" w:rsidRDefault="007B095D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 (Второй тур)</w:t>
      </w:r>
    </w:p>
    <w:p w:rsidR="007B095D" w:rsidRDefault="007B095D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Народное интернет голосование в </w:t>
      </w:r>
      <w:proofErr w:type="spellStart"/>
      <w:r>
        <w:rPr>
          <w:sz w:val="28"/>
          <w:szCs w:val="28"/>
        </w:rPr>
        <w:t>соцсети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– с 29 апреля – 6 мая 2022 г.</w:t>
      </w:r>
    </w:p>
    <w:p w:rsidR="007B095D" w:rsidRDefault="007B095D" w:rsidP="007B095D">
      <w:pPr>
        <w:pStyle w:val="Bodytext20"/>
        <w:shd w:val="clear" w:color="auto" w:fill="auto"/>
        <w:tabs>
          <w:tab w:val="left" w:pos="91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Проведение итогового торжественного мероприятия, награждение победителей – 9 Мая 2022 г.</w:t>
      </w:r>
    </w:p>
    <w:p w:rsidR="007B095D" w:rsidRDefault="007B095D" w:rsidP="007B095D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Условия и порядок проведения конкурса.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tabs>
          <w:tab w:val="left" w:pos="809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Конкурсе могут принять участие физические и юридические лица, творческие объединения, учащиеся школ, жители Тутаевского муниципального района и все желающие (далее - Авторы).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Каждый Автор может представить на Конкурс не более 1 работы.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tabs>
          <w:tab w:val="left" w:pos="873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Конкурсная работа должна быть выполнена Автором самостоятельно.</w:t>
      </w:r>
    </w:p>
    <w:p w:rsidR="007B095D" w:rsidRDefault="007B095D" w:rsidP="007B095D">
      <w:pPr>
        <w:pStyle w:val="Bodytext20"/>
        <w:numPr>
          <w:ilvl w:val="1"/>
          <w:numId w:val="4"/>
        </w:numPr>
        <w:shd w:val="clear" w:color="auto" w:fill="auto"/>
        <w:tabs>
          <w:tab w:val="left" w:pos="873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Конкурсные работы Авторам не возвращаются.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 проведении Первого этапа Конкурса конкурсные работы с заявками направляются по адресу пр-т 50-летия победы 26а, каб.11.  МОУ ДО «ДШИ».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Проекты, прошедшие во Второй тур Конкурса, участвуют в народном интернет голосовании. 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9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 проходит в нескольких возрастных номинациях:</w:t>
      </w:r>
    </w:p>
    <w:p w:rsidR="007B095D" w:rsidRDefault="007B095D" w:rsidP="007B095D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1-я номинация: до 9 лет включительно;</w:t>
      </w:r>
    </w:p>
    <w:p w:rsidR="007B095D" w:rsidRDefault="007B095D" w:rsidP="007B095D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2-я номинация: 10-13 лет;</w:t>
      </w:r>
    </w:p>
    <w:p w:rsidR="007B095D" w:rsidRDefault="007B095D" w:rsidP="007B095D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3-я номинация: 14-17 лет;</w:t>
      </w:r>
    </w:p>
    <w:p w:rsidR="007B095D" w:rsidRDefault="007B095D" w:rsidP="007B095D">
      <w:pPr>
        <w:pStyle w:val="Bodytext20"/>
        <w:shd w:val="clear" w:color="auto" w:fill="auto"/>
        <w:tabs>
          <w:tab w:val="left" w:pos="809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4-я номинация: от 18 и старше.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Организаторы конкурса имеют право на использование представленных Авторами конкурсных работ и (или) их элементов в некоммерческих целях, в том числе право на проектирование и установку памятника, размещение конкурсных работ в информационно-телекоммуникационной сети «Интернет», публикацию в печатных изданиях, на телевидении, без выплаты денежного вознаграждения. Указанные права на использование конкурсных работ признаются представленными организатору без ограничения срока и территории использования.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рамках проведения Конкурса возможно проведение выставок конкурсных работ в оф-</w:t>
      </w:r>
      <w:proofErr w:type="spellStart"/>
      <w:r>
        <w:rPr>
          <w:color w:val="000000"/>
          <w:sz w:val="28"/>
          <w:szCs w:val="28"/>
          <w:lang w:eastAsia="ru-RU" w:bidi="ru-RU"/>
        </w:rPr>
        <w:t>лайн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он-</w:t>
      </w:r>
      <w:proofErr w:type="spellStart"/>
      <w:r>
        <w:rPr>
          <w:color w:val="000000"/>
          <w:sz w:val="28"/>
          <w:szCs w:val="28"/>
          <w:lang w:eastAsia="ru-RU" w:bidi="ru-RU"/>
        </w:rPr>
        <w:t>лайн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режиме. В выставках участвуют работы, рекомендованные конкурсной комиссией.</w:t>
      </w:r>
    </w:p>
    <w:p w:rsidR="007B095D" w:rsidRDefault="007B095D" w:rsidP="007B095D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Работа конкурсной комиссии.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Основные задачи конкурсной комиссии:</w:t>
      </w:r>
    </w:p>
    <w:p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781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создание равноценных условий для всех участников конкурса;</w:t>
      </w:r>
    </w:p>
    <w:p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организация независимой экспертной оценки конкурсных работ;</w:t>
      </w:r>
    </w:p>
    <w:p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определение победителя конкурса;</w:t>
      </w:r>
    </w:p>
    <w:p w:rsidR="007B095D" w:rsidRDefault="007B095D" w:rsidP="007B095D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утверждение итога проведения конкурса.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Состав конкурсной комиссии.</w:t>
      </w:r>
    </w:p>
    <w:p w:rsidR="007B095D" w:rsidRDefault="007B095D" w:rsidP="007B095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Конкурсная комиссия формируется из представителей Администрации Тутаевского муниципального района, специалистов 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Администрации ТМР, представителей Совета ветеранов Тутаевского муниципального района, Совета «Дети войны ТМР», профессиональных художников.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>
        <w:rPr>
          <w:color w:val="000000"/>
          <w:sz w:val="28"/>
          <w:szCs w:val="28"/>
          <w:lang w:eastAsia="ru-RU" w:bidi="ru-RU"/>
        </w:rPr>
        <w:t>онкурсной комиссии:</w:t>
      </w:r>
    </w:p>
    <w:p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осуществляет сбор и регистрацию конкурсных работ;</w:t>
      </w:r>
    </w:p>
    <w:p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  <w:tab w:val="left" w:pos="737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проводит предварительную проверку поступивших конкурсных работ на соответствие требованиям настоящего Положения;</w:t>
      </w:r>
    </w:p>
    <w:p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информирует конкурсную комиссию о ходе приема заявок;</w:t>
      </w:r>
    </w:p>
    <w:p w:rsidR="007B095D" w:rsidRDefault="007B095D" w:rsidP="007B095D">
      <w:pPr>
        <w:pStyle w:val="Bodytext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ведет протокол заседания конкурсной комиссии.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Конкурсная комиссия рассматривает поступившие конкурсные работы, определяет работы, прошедшие во Второй тур, проводит оценку, основываясь на следующих критериях: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соответствие целям конкурса;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оригинальность и выразительность эскизного проекта памятника;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эксплуатационные качества предлагаемого решения;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14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новаторство архитектурно-художественного стиля, предложенного эскизным проектом памятника;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14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доступность и техническая возможность реализации эскизного проекта памятника;</w:t>
      </w:r>
    </w:p>
    <w:p w:rsidR="007B095D" w:rsidRDefault="007B095D" w:rsidP="007B095D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45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гармоничность сочетания памятника с выбранным местом размещения.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Члены конкурсной комиссии не имеют права принимать ни прямого, ни косвенного участия в разработке представляемых на конкурс проектов эскизов памятника.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Конкурсантов, прошедших во Второй тур Конкурса, определяет конкурсная комиссия.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 итогам Первого тура конкурсная комиссия в каждой возрастной номинации определяет победителей.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Победителям Первого  тура присваивается звание Победитель Первого тура 1, 2, 3 степени в каждой номинации соответственно.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 Второй тур проходят не более 4 конкурсных работ, ставших победителями первой степени в Первом туре.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Победитель конкурса определяется во Втором туре посредством народного интернет голосования простым большинством голосов.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 усмотрению конкурсной комиссии могут быть вручены специальные дипломы Конкурса.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49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Победителю Конкурса присваивается звание Победитель народного голосования и вручается благодарственное письмо организаторов Конкурса и памятный подарок.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807"/>
        </w:tabs>
        <w:spacing w:before="0" w:after="0" w:line="240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Награждение проводится в торжественной обстановке с присутствием членов конкурсной комиссии.</w:t>
      </w:r>
    </w:p>
    <w:p w:rsidR="007B095D" w:rsidRDefault="007B095D" w:rsidP="007B095D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Информация об итогах конкурса и сведения о месте проведения церемонии награждения победителей размещаются в средствах массовой информации, а также на официальном сайте Администрации Тутаевского </w:t>
      </w:r>
      <w:r>
        <w:rPr>
          <w:color w:val="000000"/>
          <w:sz w:val="28"/>
          <w:szCs w:val="28"/>
          <w:lang w:eastAsia="ru-RU" w:bidi="ru-RU"/>
        </w:rPr>
        <w:lastRenderedPageBreak/>
        <w:t>муниципального района.</w:t>
      </w:r>
    </w:p>
    <w:p w:rsidR="007B095D" w:rsidRDefault="007B095D" w:rsidP="007B095D">
      <w:pPr>
        <w:pStyle w:val="Bodytext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  <w:sz w:val="28"/>
          <w:szCs w:val="28"/>
        </w:rPr>
        <w:t>7. Требования к содержанию и оформлению конкурсных работ.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Конкурсные работы должны содержать:</w:t>
      </w:r>
    </w:p>
    <w:p w:rsidR="007B095D" w:rsidRDefault="007B095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Конкурсе на бумажном носителе 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7B095D" w:rsidRDefault="007B095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 на бумажном носителе и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7B095D" w:rsidRDefault="007B095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эскиз Памятника на бумажном носителе;</w:t>
      </w:r>
    </w:p>
    <w:p w:rsidR="007B095D" w:rsidRDefault="007B095D" w:rsidP="007B095D">
      <w:pPr>
        <w:pStyle w:val="a3"/>
        <w:numPr>
          <w:ilvl w:val="0"/>
          <w:numId w:val="9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согласие на обработку персональных данных </w:t>
      </w:r>
      <w:r>
        <w:rPr>
          <w:color w:val="000000"/>
          <w:sz w:val="28"/>
          <w:szCs w:val="28"/>
          <w:lang w:eastAsia="ru-RU" w:bidi="ru-RU"/>
        </w:rPr>
        <w:t>(Приложение 2 к настоящему Положению)</w:t>
      </w:r>
      <w:r>
        <w:rPr>
          <w:bCs/>
          <w:sz w:val="28"/>
          <w:szCs w:val="28"/>
          <w:shd w:val="clear" w:color="auto" w:fill="FFFFFF"/>
        </w:rPr>
        <w:t>.</w:t>
      </w:r>
    </w:p>
    <w:p w:rsidR="007B095D" w:rsidRDefault="007B095D" w:rsidP="007B095D">
      <w:pPr>
        <w:spacing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7.2. Конкурсные работы должны быть оформлены:</w:t>
      </w:r>
    </w:p>
    <w:p w:rsidR="007B095D" w:rsidRDefault="007B095D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с информацией об авторе проекта или авторском коллективе по форме согласно Приложению 1 к настоящему Положению;</w:t>
      </w:r>
    </w:p>
    <w:p w:rsidR="007B095D" w:rsidRDefault="007B095D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пояснительная записка должна содержать описание места размещения памятника исходя из предложенного варианта, предполагаемого конструктивно-технического и цветового решения, а также технологию изготовления памятника.</w:t>
      </w:r>
    </w:p>
    <w:p w:rsidR="007B095D" w:rsidRDefault="007B095D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эскизный проект памятника выполняется на бумажном носителе в формате А4, материалы выбираются автором на свое усмотрение;</w:t>
      </w:r>
    </w:p>
    <w:p w:rsidR="007B095D" w:rsidRDefault="007B095D" w:rsidP="007B095D">
      <w:pPr>
        <w:pStyle w:val="a3"/>
        <w:numPr>
          <w:ilvl w:val="0"/>
          <w:numId w:val="10"/>
        </w:numPr>
        <w:suppressAutoHyphens w:val="0"/>
        <w:spacing w:line="240" w:lineRule="auto"/>
        <w:ind w:left="0"/>
        <w:jc w:val="both"/>
        <w:rPr>
          <w:sz w:val="32"/>
          <w:szCs w:val="28"/>
        </w:rPr>
      </w:pPr>
      <w:r>
        <w:rPr>
          <w:sz w:val="28"/>
        </w:rPr>
        <w:t xml:space="preserve">размеры Памятника должны гармонично вписываться в окружающую застройку и планировочную структуру места размещения данного объекта (Приложение 3 к настоящему Положению). </w:t>
      </w:r>
    </w:p>
    <w:p w:rsidR="007B095D" w:rsidRDefault="007B095D" w:rsidP="007B095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 Оргкомитета Конкурса.</w:t>
      </w:r>
    </w:p>
    <w:p w:rsidR="007B095D" w:rsidRDefault="007B095D" w:rsidP="007B095D">
      <w:pPr>
        <w:spacing w:line="240" w:lineRule="auto"/>
        <w:jc w:val="both"/>
        <w:rPr>
          <w:rStyle w:val="senderemailiwfmg"/>
        </w:rPr>
      </w:pPr>
      <w:r>
        <w:rPr>
          <w:sz w:val="28"/>
          <w:szCs w:val="28"/>
        </w:rPr>
        <w:t xml:space="preserve">8.1. Прием заявок и проектов в МОУ ДО «ДШИ» по адресу: </w:t>
      </w:r>
      <w:proofErr w:type="spellStart"/>
      <w:r>
        <w:rPr>
          <w:sz w:val="28"/>
          <w:szCs w:val="28"/>
        </w:rPr>
        <w:t>г.Тутаев</w:t>
      </w:r>
      <w:proofErr w:type="spellEnd"/>
      <w:r>
        <w:rPr>
          <w:sz w:val="28"/>
          <w:szCs w:val="28"/>
        </w:rPr>
        <w:t xml:space="preserve">, </w:t>
      </w:r>
      <w:r>
        <w:rPr>
          <w:rStyle w:val="senderemailiwfmg"/>
          <w:sz w:val="28"/>
          <w:szCs w:val="28"/>
        </w:rPr>
        <w:t xml:space="preserve">пр-т 50-летия Победы, 26а, </w:t>
      </w:r>
      <w:proofErr w:type="spellStart"/>
      <w:r>
        <w:rPr>
          <w:rStyle w:val="senderemailiwfmg"/>
          <w:sz w:val="28"/>
          <w:szCs w:val="28"/>
        </w:rPr>
        <w:t>каб</w:t>
      </w:r>
      <w:proofErr w:type="spellEnd"/>
      <w:r>
        <w:rPr>
          <w:rStyle w:val="senderemailiwfmg"/>
          <w:sz w:val="28"/>
          <w:szCs w:val="28"/>
        </w:rPr>
        <w:t>. 11.</w:t>
      </w:r>
    </w:p>
    <w:p w:rsidR="007B095D" w:rsidRDefault="007B095D" w:rsidP="007B095D">
      <w:pPr>
        <w:spacing w:line="240" w:lineRule="auto"/>
        <w:jc w:val="both"/>
      </w:pPr>
      <w:r>
        <w:rPr>
          <w:rStyle w:val="senderemailiwfmg"/>
          <w:sz w:val="28"/>
          <w:szCs w:val="28"/>
        </w:rPr>
        <w:t>Справки по вопросам подачи заявки телефону: 2-58-32 – Пирогова Марина Игоревна, методист МОУ ДО «ДШИ».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Дополнительная информация о проведении Конкурса по тел.:</w:t>
      </w:r>
    </w:p>
    <w:p w:rsidR="007B095D" w:rsidRDefault="00306ECF" w:rsidP="007B095D">
      <w:pPr>
        <w:spacing w:line="240" w:lineRule="auto"/>
        <w:jc w:val="both"/>
        <w:rPr>
          <w:sz w:val="28"/>
          <w:szCs w:val="28"/>
        </w:rPr>
      </w:pPr>
      <w:hyperlink r:id="rId6" w:history="1">
        <w:r w:rsidR="007B095D">
          <w:rPr>
            <w:rStyle w:val="a4"/>
            <w:sz w:val="28"/>
            <w:szCs w:val="28"/>
          </w:rPr>
          <w:t>8(48533)2-13-12</w:t>
        </w:r>
      </w:hyperlink>
      <w:r w:rsidR="007B095D">
        <w:rPr>
          <w:sz w:val="28"/>
          <w:szCs w:val="28"/>
        </w:rPr>
        <w:t xml:space="preserve"> – </w:t>
      </w:r>
      <w:proofErr w:type="spellStart"/>
      <w:r w:rsidR="007B095D">
        <w:rPr>
          <w:sz w:val="28"/>
          <w:szCs w:val="28"/>
        </w:rPr>
        <w:t>Порецких</w:t>
      </w:r>
      <w:proofErr w:type="spellEnd"/>
      <w:r w:rsidR="007B095D">
        <w:rPr>
          <w:sz w:val="28"/>
          <w:szCs w:val="28"/>
        </w:rPr>
        <w:t xml:space="preserve"> Дарья Сергеевна, заместитель начальника </w:t>
      </w:r>
      <w:proofErr w:type="spellStart"/>
      <w:r w:rsidR="007B095D">
        <w:rPr>
          <w:sz w:val="28"/>
          <w:szCs w:val="28"/>
        </w:rPr>
        <w:t>УАиГ</w:t>
      </w:r>
      <w:proofErr w:type="spellEnd"/>
      <w:r w:rsidR="007B095D">
        <w:rPr>
          <w:sz w:val="28"/>
          <w:szCs w:val="28"/>
        </w:rPr>
        <w:t xml:space="preserve"> Администрации ТМР.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8(903)822-05-43 – Худякова Светлана Георгиевна, главный специалист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Администрации ТМР;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8(48533)2-66-23, 8(905)130-01-96 – Ионина Ирина Александровна, председатель Тутаевского Совета ветеранов.</w:t>
      </w: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spacing w:line="240" w:lineRule="auto"/>
        <w:jc w:val="both"/>
        <w:rPr>
          <w:sz w:val="28"/>
          <w:szCs w:val="28"/>
        </w:rPr>
      </w:pPr>
    </w:p>
    <w:p w:rsidR="007B095D" w:rsidRDefault="007B095D" w:rsidP="007B095D">
      <w:pPr>
        <w:rPr>
          <w:b/>
          <w:sz w:val="28"/>
          <w:szCs w:val="28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40" w:lineRule="auto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Заявка</w:t>
      </w:r>
    </w:p>
    <w:p w:rsidR="007B095D" w:rsidRDefault="000F53D2" w:rsidP="007B095D">
      <w:pPr>
        <w:spacing w:line="240" w:lineRule="auto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на участие </w:t>
      </w:r>
      <w:r w:rsidR="007B095D">
        <w:rPr>
          <w:sz w:val="28"/>
          <w:szCs w:val="28"/>
          <w:lang w:eastAsia="ru-RU" w:bidi="ru-RU"/>
        </w:rPr>
        <w:t>в Открытом районном конкурсе</w:t>
      </w:r>
    </w:p>
    <w:p w:rsidR="007B095D" w:rsidRDefault="007B095D" w:rsidP="007B095D">
      <w:pPr>
        <w:spacing w:line="24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ru-RU" w:bidi="ru-RU"/>
        </w:rPr>
        <w:t>на лучший эскиз памятника «Детям войны 1941-1945 гг. посвящается»</w:t>
      </w:r>
    </w:p>
    <w:p w:rsidR="007B095D" w:rsidRDefault="007B095D" w:rsidP="007B095D">
      <w:pPr>
        <w:spacing w:line="360" w:lineRule="auto"/>
        <w:jc w:val="center"/>
        <w:rPr>
          <w:sz w:val="22"/>
          <w:szCs w:val="22"/>
          <w:lang w:eastAsia="ru-RU" w:bidi="ru-RU"/>
        </w:rPr>
      </w:pPr>
    </w:p>
    <w:tbl>
      <w:tblPr>
        <w:tblStyle w:val="a5"/>
        <w:tblW w:w="9645" w:type="dxa"/>
        <w:tblInd w:w="0" w:type="dxa"/>
        <w:tblLook w:val="04A0" w:firstRow="1" w:lastRow="0" w:firstColumn="1" w:lastColumn="0" w:noHBand="0" w:noVBand="1"/>
      </w:tblPr>
      <w:tblGrid>
        <w:gridCol w:w="3722"/>
        <w:gridCol w:w="5923"/>
      </w:tblGrid>
      <w:tr w:rsidR="007B095D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Ф.И.О. конкурсанта полностью в именительном падеже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Возрастная номинация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Дата рождения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Полных лет на момент подачи заявки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Место учебы (работы)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Адрес регистрации, почтовый адрес,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Телефон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Адрес электронной почты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Руководитель (преподаватель, учитель) конкурсанта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77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Телефон руководителя, адрес электронной почты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Учреждение, представляющее конкурсанта (название по уставу)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Руководитель учреждения (Ф.И.О. полностью)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Название конкурсной работы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40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Материалы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  <w:tr w:rsidR="007B095D" w:rsidTr="007B095D">
        <w:trPr>
          <w:trHeight w:val="39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D" w:rsidRDefault="007B095D">
            <w:pPr>
              <w:spacing w:line="360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Пояснительная записка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D" w:rsidRDefault="007B095D">
            <w:pPr>
              <w:spacing w:line="360" w:lineRule="auto"/>
              <w:jc w:val="center"/>
              <w:rPr>
                <w:lang w:eastAsia="ru-RU" w:bidi="ru-RU"/>
              </w:rPr>
            </w:pPr>
          </w:p>
        </w:tc>
      </w:tr>
    </w:tbl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Печать учреждения</w:t>
      </w: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Дата</w:t>
      </w: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Подпись, расшифровка руководителя</w:t>
      </w: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rPr>
          <w:b/>
          <w:sz w:val="28"/>
          <w:szCs w:val="28"/>
          <w:lang w:eastAsia="en-US"/>
        </w:rPr>
      </w:pPr>
    </w:p>
    <w:p w:rsidR="007B095D" w:rsidRDefault="007B095D" w:rsidP="007B095D">
      <w:pPr>
        <w:pStyle w:val="Bodytext20"/>
        <w:shd w:val="clear" w:color="auto" w:fill="auto"/>
        <w:spacing w:before="0" w:after="304" w:line="348" w:lineRule="exact"/>
        <w:ind w:firstLine="560"/>
        <w:jc w:val="center"/>
        <w:rPr>
          <w:sz w:val="28"/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304" w:line="348" w:lineRule="exact"/>
        <w:ind w:firstLine="560"/>
        <w:jc w:val="center"/>
        <w:rPr>
          <w:sz w:val="28"/>
          <w:lang w:eastAsia="ru-RU" w:bidi="ru-RU"/>
        </w:rPr>
      </w:pPr>
      <w:r>
        <w:rPr>
          <w:sz w:val="28"/>
          <w:lang w:eastAsia="ru-RU" w:bidi="ru-RU"/>
        </w:rPr>
        <w:t>Согласие на обработку персональных данных</w:t>
      </w:r>
    </w:p>
    <w:p w:rsidR="007B095D" w:rsidRDefault="007B095D" w:rsidP="007B095D">
      <w:pPr>
        <w:pStyle w:val="Bodytext20"/>
        <w:shd w:val="clear" w:color="auto" w:fill="auto"/>
        <w:spacing w:before="0" w:after="304" w:line="348" w:lineRule="exact"/>
        <w:ind w:firstLine="560"/>
        <w:jc w:val="center"/>
        <w:rPr>
          <w:sz w:val="24"/>
        </w:rPr>
      </w:pPr>
      <w:r>
        <w:rPr>
          <w:sz w:val="24"/>
          <w:lang w:eastAsia="ru-RU" w:bidi="ru-RU"/>
        </w:rPr>
        <w:t>(в случае, если конкурсант несовершеннолетний, заполняется родителем (законным представителем)</w:t>
      </w:r>
    </w:p>
    <w:p w:rsidR="007B095D" w:rsidRDefault="007B095D" w:rsidP="007B095D">
      <w:pPr>
        <w:pStyle w:val="Bodytext20"/>
        <w:shd w:val="clear" w:color="auto" w:fill="auto"/>
        <w:spacing w:before="0" w:after="0" w:line="343" w:lineRule="exact"/>
        <w:ind w:firstLine="560"/>
        <w:rPr>
          <w:lang w:eastAsia="ru-RU" w:bidi="ru-RU"/>
        </w:rPr>
      </w:pPr>
      <w:r>
        <w:rPr>
          <w:lang w:eastAsia="ru-RU" w:bidi="ru-RU"/>
        </w:rPr>
        <w:t>Я ________________________________________________________ подтверждаю свое согласие на обработку организаторами Конкурса моих персональных данных,</w:t>
      </w:r>
    </w:p>
    <w:p w:rsidR="007B095D" w:rsidRDefault="007B095D" w:rsidP="007B095D">
      <w:pPr>
        <w:pStyle w:val="Bodytext20"/>
        <w:shd w:val="clear" w:color="auto" w:fill="auto"/>
        <w:spacing w:before="0" w:after="0" w:line="343" w:lineRule="exact"/>
        <w:ind w:firstLine="560"/>
      </w:pPr>
      <w:r>
        <w:rPr>
          <w:lang w:eastAsia="ru-RU" w:bidi="ru-RU"/>
        </w:rPr>
        <w:t>Моего несовершеннолетнего ребенка ______________________________________________________________________ включающих фамилию, имя, отчество, дату рождения, адрес, контактный телефон, трудовой статус, другую информацию, указанную в заявке и документах, представляемых мной организаторам Конкурса в отношении себя в целях организации и проведения конкурса. Предоставляю администрации право осуществлять все действия с моими персональными данными, включая сбор, систематизацию, накопление, хранение, уничтожение, использование, обезличивание, блокирование, уничтожение моих персональных данных, в том числе с применением средств автоматизированной обработки.</w:t>
      </w: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</w:p>
    <w:p w:rsidR="007B095D" w:rsidRDefault="007B095D" w:rsidP="007B095D">
      <w:pPr>
        <w:pStyle w:val="Bodytext20"/>
        <w:shd w:val="clear" w:color="auto" w:fill="auto"/>
        <w:spacing w:before="0" w:after="0" w:line="298" w:lineRule="exact"/>
        <w:ind w:firstLine="580"/>
        <w:jc w:val="left"/>
        <w:rPr>
          <w:lang w:eastAsia="ru-RU" w:bidi="ru-RU"/>
        </w:rPr>
      </w:pPr>
      <w:r>
        <w:rPr>
          <w:lang w:eastAsia="ru-RU" w:bidi="ru-RU"/>
        </w:rPr>
        <w:t>Дата</w:t>
      </w:r>
    </w:p>
    <w:p w:rsidR="007B095D" w:rsidRDefault="007B095D" w:rsidP="007B095D">
      <w:pPr>
        <w:pStyle w:val="Bodytext20"/>
        <w:shd w:val="clear" w:color="auto" w:fill="auto"/>
        <w:spacing w:before="0" w:after="1026" w:line="348" w:lineRule="exact"/>
        <w:ind w:firstLine="560"/>
      </w:pPr>
      <w:r>
        <w:rPr>
          <w:lang w:eastAsia="ru-RU" w:bidi="ru-RU"/>
        </w:rPr>
        <w:t>Подпись, расшифровка</w:t>
      </w:r>
    </w:p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7B095D" w:rsidRDefault="007B095D" w:rsidP="007B095D"/>
    <w:p w:rsidR="005C11DC" w:rsidRDefault="005C11DC"/>
    <w:sectPr w:rsidR="005C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378"/>
    <w:multiLevelType w:val="hybridMultilevel"/>
    <w:tmpl w:val="433EFC1E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B594EEB"/>
    <w:multiLevelType w:val="multilevel"/>
    <w:tmpl w:val="CCDCA1D0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1E6C4018"/>
    <w:multiLevelType w:val="multilevel"/>
    <w:tmpl w:val="1E724696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42B67CF5"/>
    <w:multiLevelType w:val="hybridMultilevel"/>
    <w:tmpl w:val="3AC0666A"/>
    <w:lvl w:ilvl="0" w:tplc="2928561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4A4D31F6"/>
    <w:multiLevelType w:val="hybridMultilevel"/>
    <w:tmpl w:val="E80E270C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718C1"/>
    <w:multiLevelType w:val="hybridMultilevel"/>
    <w:tmpl w:val="D48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06AB4"/>
    <w:multiLevelType w:val="hybridMultilevel"/>
    <w:tmpl w:val="B1CC567C"/>
    <w:lvl w:ilvl="0" w:tplc="A1EA16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7BD3C68"/>
    <w:multiLevelType w:val="hybridMultilevel"/>
    <w:tmpl w:val="2382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F1831"/>
    <w:multiLevelType w:val="multilevel"/>
    <w:tmpl w:val="E5267C56"/>
    <w:lvl w:ilvl="0">
      <w:start w:val="3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color w:val="000000"/>
      </w:rPr>
    </w:lvl>
  </w:abstractNum>
  <w:abstractNum w:abstractNumId="9">
    <w:nsid w:val="7CC435EA"/>
    <w:multiLevelType w:val="hybridMultilevel"/>
    <w:tmpl w:val="3FEEF892"/>
    <w:lvl w:ilvl="0" w:tplc="2928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F"/>
    <w:rsid w:val="000F53D2"/>
    <w:rsid w:val="00194D1A"/>
    <w:rsid w:val="002737EA"/>
    <w:rsid w:val="00306ECF"/>
    <w:rsid w:val="003F36B0"/>
    <w:rsid w:val="005C11DC"/>
    <w:rsid w:val="007B095D"/>
    <w:rsid w:val="00B52C21"/>
    <w:rsid w:val="00E82BBF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6B0"/>
    <w:pPr>
      <w:suppressAutoHyphens w:val="0"/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b/>
      <w:bCs/>
      <w:kern w:val="0"/>
      <w:lang w:eastAsia="ru-RU"/>
    </w:rPr>
  </w:style>
  <w:style w:type="paragraph" w:customStyle="1" w:styleId="Heading">
    <w:name w:val="Heading"/>
    <w:rsid w:val="003F3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F36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95D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7B09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odytext2">
    <w:name w:val="Body text (2)_"/>
    <w:basedOn w:val="a0"/>
    <w:link w:val="Bodytext20"/>
    <w:locked/>
    <w:rsid w:val="007B0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095D"/>
    <w:pPr>
      <w:widowControl w:val="0"/>
      <w:shd w:val="clear" w:color="auto" w:fill="FFFFFF"/>
      <w:suppressAutoHyphens w:val="0"/>
      <w:spacing w:before="120" w:after="120" w:line="0" w:lineRule="atLeast"/>
      <w:ind w:hanging="340"/>
      <w:jc w:val="both"/>
    </w:pPr>
    <w:rPr>
      <w:kern w:val="0"/>
      <w:sz w:val="26"/>
      <w:szCs w:val="26"/>
      <w:lang w:eastAsia="en-US"/>
    </w:rPr>
  </w:style>
  <w:style w:type="character" w:customStyle="1" w:styleId="senderemailiwfmg">
    <w:name w:val="sender_email_iwfmg"/>
    <w:basedOn w:val="a0"/>
    <w:rsid w:val="007B095D"/>
  </w:style>
  <w:style w:type="table" w:styleId="a5">
    <w:name w:val="Table Grid"/>
    <w:basedOn w:val="a1"/>
    <w:uiPriority w:val="59"/>
    <w:rsid w:val="007B0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B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6B0"/>
    <w:pPr>
      <w:suppressAutoHyphens w:val="0"/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b/>
      <w:bCs/>
      <w:kern w:val="0"/>
      <w:lang w:eastAsia="ru-RU"/>
    </w:rPr>
  </w:style>
  <w:style w:type="paragraph" w:customStyle="1" w:styleId="Heading">
    <w:name w:val="Heading"/>
    <w:rsid w:val="003F3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F36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95D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7B09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odytext2">
    <w:name w:val="Body text (2)_"/>
    <w:basedOn w:val="a0"/>
    <w:link w:val="Bodytext20"/>
    <w:locked/>
    <w:rsid w:val="007B09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095D"/>
    <w:pPr>
      <w:widowControl w:val="0"/>
      <w:shd w:val="clear" w:color="auto" w:fill="FFFFFF"/>
      <w:suppressAutoHyphens w:val="0"/>
      <w:spacing w:before="120" w:after="120" w:line="0" w:lineRule="atLeast"/>
      <w:ind w:hanging="340"/>
      <w:jc w:val="both"/>
    </w:pPr>
    <w:rPr>
      <w:kern w:val="0"/>
      <w:sz w:val="26"/>
      <w:szCs w:val="26"/>
      <w:lang w:eastAsia="en-US"/>
    </w:rPr>
  </w:style>
  <w:style w:type="character" w:customStyle="1" w:styleId="senderemailiwfmg">
    <w:name w:val="sender_email_iwfmg"/>
    <w:basedOn w:val="a0"/>
    <w:rsid w:val="007B095D"/>
  </w:style>
  <w:style w:type="table" w:styleId="a5">
    <w:name w:val="Table Grid"/>
    <w:basedOn w:val="a1"/>
    <w:uiPriority w:val="59"/>
    <w:rsid w:val="007B0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(48533)%202-1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2022-03-29T12:33:00Z</dcterms:created>
  <dcterms:modified xsi:type="dcterms:W3CDTF">2022-04-01T13:53:00Z</dcterms:modified>
</cp:coreProperties>
</file>